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FBFE" w14:textId="77777777" w:rsidR="00BB1F81" w:rsidRDefault="00BB1F81">
      <w:pPr>
        <w:pStyle w:val="Corpodetexto"/>
        <w:rPr>
          <w:rFonts w:ascii="Times New Roman"/>
          <w:sz w:val="20"/>
        </w:rPr>
      </w:pPr>
    </w:p>
    <w:p w14:paraId="6B5C087A" w14:textId="77777777" w:rsidR="00BB1F81" w:rsidRDefault="00BB1F81">
      <w:pPr>
        <w:pStyle w:val="Corpodetexto"/>
        <w:spacing w:before="10"/>
        <w:rPr>
          <w:rFonts w:ascii="Times New Roman"/>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8047"/>
      </w:tblGrid>
      <w:tr w:rsidR="00BB1F81" w14:paraId="4C41D9EA" w14:textId="77777777">
        <w:trPr>
          <w:trHeight w:val="275"/>
        </w:trPr>
        <w:tc>
          <w:tcPr>
            <w:tcW w:w="9631" w:type="dxa"/>
            <w:gridSpan w:val="2"/>
            <w:shd w:val="clear" w:color="auto" w:fill="B1B1B1"/>
          </w:tcPr>
          <w:p w14:paraId="44BE1BEB" w14:textId="77777777" w:rsidR="00BB1F81" w:rsidRDefault="00153306">
            <w:pPr>
              <w:pStyle w:val="TableParagraph"/>
              <w:spacing w:line="255" w:lineRule="exact"/>
              <w:ind w:left="3762" w:right="3751"/>
              <w:jc w:val="center"/>
              <w:rPr>
                <w:b/>
                <w:sz w:val="24"/>
              </w:rPr>
            </w:pPr>
            <w:r>
              <w:rPr>
                <w:b/>
                <w:sz w:val="24"/>
              </w:rPr>
              <w:t>ATA DE REUNIÃO</w:t>
            </w:r>
          </w:p>
        </w:tc>
      </w:tr>
      <w:tr w:rsidR="00BB1F81" w14:paraId="1CA97143" w14:textId="77777777" w:rsidTr="00B34B32">
        <w:trPr>
          <w:trHeight w:val="2021"/>
        </w:trPr>
        <w:tc>
          <w:tcPr>
            <w:tcW w:w="1584" w:type="dxa"/>
            <w:vAlign w:val="center"/>
          </w:tcPr>
          <w:p w14:paraId="30263ADB" w14:textId="77777777" w:rsidR="00BB1F81" w:rsidRDefault="00153306" w:rsidP="00AD7FC9">
            <w:pPr>
              <w:pStyle w:val="TableParagraph"/>
              <w:spacing w:before="184"/>
              <w:ind w:left="0" w:right="77"/>
              <w:jc w:val="center"/>
              <w:rPr>
                <w:b/>
                <w:sz w:val="24"/>
              </w:rPr>
            </w:pPr>
            <w:r>
              <w:rPr>
                <w:b/>
                <w:color w:val="252525"/>
                <w:sz w:val="24"/>
              </w:rPr>
              <w:t>Membros presentes:</w:t>
            </w:r>
          </w:p>
        </w:tc>
        <w:tc>
          <w:tcPr>
            <w:tcW w:w="8047" w:type="dxa"/>
          </w:tcPr>
          <w:p w14:paraId="45ACC08B" w14:textId="1E03BF9E" w:rsidR="00BB1F81" w:rsidRDefault="00153306" w:rsidP="00A93AB2">
            <w:pPr>
              <w:pStyle w:val="TableParagraph"/>
              <w:ind w:left="108" w:right="116"/>
              <w:jc w:val="both"/>
              <w:rPr>
                <w:color w:val="221F1F"/>
                <w:sz w:val="24"/>
              </w:rPr>
            </w:pPr>
            <w:r>
              <w:rPr>
                <w:b/>
                <w:color w:val="221F1F"/>
                <w:sz w:val="24"/>
              </w:rPr>
              <w:t xml:space="preserve">Mário Soares Caymmi Gomes </w:t>
            </w:r>
            <w:r>
              <w:rPr>
                <w:color w:val="221F1F"/>
                <w:sz w:val="24"/>
              </w:rPr>
              <w:t>- Juiz de Direito (Presidente)</w:t>
            </w:r>
          </w:p>
          <w:p w14:paraId="23AB7696" w14:textId="707FE3E0" w:rsidR="00C00DD7" w:rsidRDefault="00C00DD7" w:rsidP="00A93AB2">
            <w:pPr>
              <w:pStyle w:val="TableParagraph"/>
              <w:ind w:left="108" w:right="116"/>
              <w:jc w:val="both"/>
              <w:rPr>
                <w:bCs/>
                <w:color w:val="221F1F"/>
                <w:sz w:val="24"/>
              </w:rPr>
            </w:pPr>
            <w:r>
              <w:rPr>
                <w:b/>
                <w:color w:val="221F1F"/>
                <w:sz w:val="24"/>
              </w:rPr>
              <w:t xml:space="preserve">Rodolfo Nascimento Barros </w:t>
            </w:r>
            <w:r>
              <w:rPr>
                <w:bCs/>
                <w:color w:val="221F1F"/>
                <w:sz w:val="24"/>
              </w:rPr>
              <w:t>– Juiz de Direito</w:t>
            </w:r>
          </w:p>
          <w:p w14:paraId="52356DC4" w14:textId="603AA800" w:rsidR="009C3BA9" w:rsidRDefault="001A3EDF" w:rsidP="005734C7">
            <w:pPr>
              <w:pStyle w:val="TableParagraph"/>
              <w:ind w:left="108" w:right="116"/>
              <w:jc w:val="both"/>
              <w:rPr>
                <w:sz w:val="24"/>
              </w:rPr>
            </w:pPr>
            <w:r>
              <w:rPr>
                <w:b/>
                <w:color w:val="221F1F"/>
                <w:sz w:val="24"/>
              </w:rPr>
              <w:t xml:space="preserve">Ângela Bacellar </w:t>
            </w:r>
            <w:r w:rsidR="005734C7">
              <w:rPr>
                <w:b/>
                <w:color w:val="221F1F"/>
                <w:sz w:val="24"/>
              </w:rPr>
              <w:t xml:space="preserve">Batista </w:t>
            </w:r>
            <w:r>
              <w:rPr>
                <w:bCs/>
                <w:color w:val="221F1F"/>
                <w:sz w:val="24"/>
              </w:rPr>
              <w:t>– Juíza de Direito</w:t>
            </w:r>
            <w:r w:rsidR="009C3BA9">
              <w:rPr>
                <w:sz w:val="24"/>
              </w:rPr>
              <w:t xml:space="preserve"> </w:t>
            </w:r>
          </w:p>
          <w:p w14:paraId="5C48F458" w14:textId="32541CC5" w:rsidR="00A93AB2" w:rsidRDefault="00506144" w:rsidP="00A93AB2">
            <w:pPr>
              <w:pStyle w:val="TableParagraph"/>
              <w:ind w:left="108" w:right="246"/>
              <w:jc w:val="both"/>
              <w:rPr>
                <w:sz w:val="24"/>
              </w:rPr>
            </w:pPr>
            <w:r w:rsidRPr="00506144">
              <w:rPr>
                <w:b/>
                <w:bCs/>
                <w:sz w:val="24"/>
              </w:rPr>
              <w:t xml:space="preserve">Laura Scalldaferri Pessoa </w:t>
            </w:r>
            <w:r w:rsidRPr="005734C7">
              <w:rPr>
                <w:sz w:val="24"/>
              </w:rPr>
              <w:t>– Juíza de Direito</w:t>
            </w:r>
          </w:p>
          <w:p w14:paraId="06D77873" w14:textId="35796343" w:rsidR="00A93AB2" w:rsidRDefault="007D7C74" w:rsidP="007D7C74">
            <w:pPr>
              <w:pStyle w:val="TableParagraph"/>
              <w:ind w:left="108" w:right="116"/>
              <w:jc w:val="both"/>
              <w:rPr>
                <w:bCs/>
                <w:sz w:val="24"/>
              </w:rPr>
            </w:pPr>
            <w:r w:rsidRPr="007D7C74">
              <w:rPr>
                <w:b/>
                <w:sz w:val="24"/>
              </w:rPr>
              <w:t>Carolina D’Amorim</w:t>
            </w:r>
            <w:r>
              <w:rPr>
                <w:b/>
                <w:sz w:val="24"/>
              </w:rPr>
              <w:t xml:space="preserve"> </w:t>
            </w:r>
            <w:r>
              <w:rPr>
                <w:bCs/>
                <w:sz w:val="24"/>
              </w:rPr>
              <w:t>– Advogada Representante da Ordem dos Advogados do Brasil – Seção Bahia</w:t>
            </w:r>
          </w:p>
          <w:p w14:paraId="141E2507" w14:textId="6812472D" w:rsidR="00506144" w:rsidRDefault="00506144" w:rsidP="00506144">
            <w:pPr>
              <w:pStyle w:val="TableParagraph"/>
              <w:ind w:left="108" w:right="116"/>
              <w:jc w:val="both"/>
              <w:rPr>
                <w:bCs/>
                <w:sz w:val="24"/>
              </w:rPr>
            </w:pPr>
            <w:r>
              <w:rPr>
                <w:b/>
                <w:sz w:val="24"/>
              </w:rPr>
              <w:t>Raphael Vargas Scorpião</w:t>
            </w:r>
            <w:r w:rsidR="00866789">
              <w:rPr>
                <w:b/>
                <w:sz w:val="24"/>
              </w:rPr>
              <w:t xml:space="preserve"> </w:t>
            </w:r>
            <w:r>
              <w:rPr>
                <w:bCs/>
                <w:sz w:val="24"/>
              </w:rPr>
              <w:t xml:space="preserve">– </w:t>
            </w:r>
            <w:r w:rsidRPr="0071309F">
              <w:rPr>
                <w:bCs/>
                <w:sz w:val="24"/>
              </w:rPr>
              <w:t>representante da Associação dos Defensores Públicos do Estado da Bahia - ADEP-BA</w:t>
            </w:r>
          </w:p>
          <w:p w14:paraId="1067EA20" w14:textId="77777777" w:rsidR="005734C7" w:rsidRDefault="005734C7" w:rsidP="0088673D">
            <w:pPr>
              <w:pStyle w:val="TableParagraph"/>
              <w:ind w:left="108" w:right="116"/>
              <w:jc w:val="both"/>
              <w:rPr>
                <w:bCs/>
                <w:sz w:val="24"/>
              </w:rPr>
            </w:pPr>
            <w:r>
              <w:rPr>
                <w:b/>
                <w:sz w:val="24"/>
              </w:rPr>
              <w:t>Carmen Sílvia Bonfim dos Santos Rocha</w:t>
            </w:r>
            <w:r>
              <w:rPr>
                <w:bCs/>
                <w:sz w:val="24"/>
              </w:rPr>
              <w:t xml:space="preserve"> – Representante da Associação dos Servidores do Tribunal de Justiça do Estado da Bahia – ASSETBA</w:t>
            </w:r>
          </w:p>
          <w:p w14:paraId="12C9F992" w14:textId="77777777" w:rsidR="00B707BD" w:rsidRPr="00EE6835" w:rsidRDefault="00B707BD" w:rsidP="00B707BD">
            <w:pPr>
              <w:pStyle w:val="TableParagraph"/>
              <w:ind w:left="108" w:right="116"/>
              <w:jc w:val="both"/>
              <w:rPr>
                <w:bCs/>
                <w:sz w:val="24"/>
              </w:rPr>
            </w:pPr>
            <w:r>
              <w:rPr>
                <w:b/>
                <w:sz w:val="24"/>
              </w:rPr>
              <w:t xml:space="preserve">Valéria Cristina Andrea Álvares </w:t>
            </w:r>
            <w:r>
              <w:rPr>
                <w:bCs/>
                <w:sz w:val="24"/>
              </w:rPr>
              <w:t>– Representante do Sindicato dos Servidores dos Serviços Auxiliares do Poder Judiciário do Estado da Bahia – SINTAJ</w:t>
            </w:r>
          </w:p>
          <w:p w14:paraId="7B6971B9" w14:textId="1004EDCC" w:rsidR="005734C7" w:rsidRDefault="005734C7" w:rsidP="0088673D">
            <w:pPr>
              <w:pStyle w:val="TableParagraph"/>
              <w:ind w:left="108" w:right="116"/>
              <w:jc w:val="both"/>
              <w:rPr>
                <w:bCs/>
                <w:sz w:val="24"/>
              </w:rPr>
            </w:pPr>
            <w:r>
              <w:rPr>
                <w:b/>
                <w:sz w:val="24"/>
              </w:rPr>
              <w:t xml:space="preserve">Sara Teles </w:t>
            </w:r>
            <w:r w:rsidR="00890FBB">
              <w:rPr>
                <w:bCs/>
                <w:sz w:val="24"/>
              </w:rPr>
              <w:t>–</w:t>
            </w:r>
            <w:r>
              <w:rPr>
                <w:bCs/>
                <w:sz w:val="24"/>
              </w:rPr>
              <w:t xml:space="preserve"> Servidora</w:t>
            </w:r>
          </w:p>
          <w:p w14:paraId="3E7153D2" w14:textId="28235B84" w:rsidR="00890FBB" w:rsidRPr="005734C7" w:rsidRDefault="00890FBB" w:rsidP="0088673D">
            <w:pPr>
              <w:pStyle w:val="TableParagraph"/>
              <w:ind w:left="108" w:right="116"/>
              <w:jc w:val="both"/>
              <w:rPr>
                <w:bCs/>
                <w:sz w:val="24"/>
              </w:rPr>
            </w:pPr>
            <w:r w:rsidRPr="009411C9">
              <w:rPr>
                <w:b/>
                <w:color w:val="221F1F"/>
                <w:sz w:val="24"/>
              </w:rPr>
              <w:t>Márcia Batista da Silva</w:t>
            </w:r>
            <w:r>
              <w:rPr>
                <w:b/>
                <w:color w:val="221F1F"/>
                <w:sz w:val="24"/>
              </w:rPr>
              <w:t xml:space="preserve"> </w:t>
            </w:r>
            <w:r>
              <w:rPr>
                <w:bCs/>
                <w:color w:val="221F1F"/>
                <w:sz w:val="24"/>
              </w:rPr>
              <w:t>– Servidora</w:t>
            </w:r>
          </w:p>
        </w:tc>
      </w:tr>
    </w:tbl>
    <w:p w14:paraId="2B6AE63E" w14:textId="77777777" w:rsidR="00BB1F81" w:rsidRDefault="00BB1F81">
      <w:pPr>
        <w:pStyle w:val="Corpodetexto"/>
        <w:rPr>
          <w:rFonts w:ascii="Times New Roman"/>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844"/>
        <w:gridCol w:w="1419"/>
        <w:gridCol w:w="4246"/>
      </w:tblGrid>
      <w:tr w:rsidR="00BB1F81" w14:paraId="696CDC3F" w14:textId="77777777">
        <w:trPr>
          <w:trHeight w:val="278"/>
        </w:trPr>
        <w:tc>
          <w:tcPr>
            <w:tcW w:w="2122" w:type="dxa"/>
          </w:tcPr>
          <w:p w14:paraId="3F0F9644" w14:textId="680753E1" w:rsidR="00BB1F81" w:rsidRDefault="00153306">
            <w:pPr>
              <w:pStyle w:val="TableParagraph"/>
              <w:spacing w:before="2" w:line="255" w:lineRule="exact"/>
              <w:ind w:left="129"/>
              <w:rPr>
                <w:sz w:val="24"/>
              </w:rPr>
            </w:pPr>
            <w:r>
              <w:rPr>
                <w:b/>
                <w:color w:val="252525"/>
                <w:sz w:val="24"/>
              </w:rPr>
              <w:t xml:space="preserve">Data: </w:t>
            </w:r>
            <w:r w:rsidR="0088673D">
              <w:rPr>
                <w:bCs/>
                <w:color w:val="252525"/>
                <w:sz w:val="24"/>
              </w:rPr>
              <w:t>2</w:t>
            </w:r>
            <w:r w:rsidR="00B244D6">
              <w:rPr>
                <w:bCs/>
                <w:color w:val="252525"/>
                <w:sz w:val="24"/>
              </w:rPr>
              <w:t>5</w:t>
            </w:r>
            <w:r>
              <w:rPr>
                <w:color w:val="252525"/>
                <w:sz w:val="24"/>
              </w:rPr>
              <w:t>/</w:t>
            </w:r>
            <w:r w:rsidR="009E0BEF">
              <w:rPr>
                <w:color w:val="252525"/>
                <w:sz w:val="24"/>
              </w:rPr>
              <w:t>0</w:t>
            </w:r>
            <w:r w:rsidR="00B244D6">
              <w:rPr>
                <w:color w:val="252525"/>
                <w:sz w:val="24"/>
              </w:rPr>
              <w:t>7</w:t>
            </w:r>
            <w:r w:rsidR="000E761C">
              <w:rPr>
                <w:color w:val="252525"/>
                <w:sz w:val="24"/>
              </w:rPr>
              <w:t>/</w:t>
            </w:r>
            <w:r>
              <w:rPr>
                <w:color w:val="252525"/>
                <w:sz w:val="24"/>
              </w:rPr>
              <w:t>202</w:t>
            </w:r>
            <w:r w:rsidR="009E0BEF">
              <w:rPr>
                <w:color w:val="252525"/>
                <w:sz w:val="24"/>
              </w:rPr>
              <w:t>2</w:t>
            </w:r>
          </w:p>
        </w:tc>
        <w:tc>
          <w:tcPr>
            <w:tcW w:w="1844" w:type="dxa"/>
          </w:tcPr>
          <w:p w14:paraId="54047BF4" w14:textId="7AE5AA88" w:rsidR="00BB1F81" w:rsidRDefault="00153306">
            <w:pPr>
              <w:pStyle w:val="TableParagraph"/>
              <w:spacing w:before="2" w:line="255" w:lineRule="exact"/>
              <w:ind w:left="170"/>
              <w:rPr>
                <w:sz w:val="24"/>
              </w:rPr>
            </w:pPr>
            <w:r>
              <w:rPr>
                <w:b/>
                <w:color w:val="252525"/>
                <w:sz w:val="24"/>
              </w:rPr>
              <w:t xml:space="preserve">Início: </w:t>
            </w:r>
            <w:r w:rsidR="00DF6828" w:rsidRPr="00DF6828">
              <w:rPr>
                <w:bCs/>
                <w:color w:val="252525"/>
                <w:sz w:val="24"/>
              </w:rPr>
              <w:t>1</w:t>
            </w:r>
            <w:r w:rsidR="0088673D">
              <w:rPr>
                <w:bCs/>
                <w:color w:val="252525"/>
                <w:sz w:val="24"/>
              </w:rPr>
              <w:t>4</w:t>
            </w:r>
            <w:r>
              <w:rPr>
                <w:color w:val="252525"/>
                <w:sz w:val="24"/>
              </w:rPr>
              <w:t>h</w:t>
            </w:r>
            <w:r w:rsidR="00B244D6">
              <w:rPr>
                <w:color w:val="252525"/>
                <w:sz w:val="24"/>
              </w:rPr>
              <w:t>13</w:t>
            </w:r>
          </w:p>
        </w:tc>
        <w:tc>
          <w:tcPr>
            <w:tcW w:w="1419" w:type="dxa"/>
          </w:tcPr>
          <w:p w14:paraId="4B1423E5" w14:textId="2C3C0393" w:rsidR="00BB1F81" w:rsidRDefault="00153306">
            <w:pPr>
              <w:pStyle w:val="TableParagraph"/>
              <w:spacing w:before="2" w:line="255" w:lineRule="exact"/>
              <w:ind w:left="59"/>
              <w:rPr>
                <w:sz w:val="24"/>
              </w:rPr>
            </w:pPr>
            <w:r>
              <w:rPr>
                <w:b/>
                <w:color w:val="252525"/>
                <w:sz w:val="24"/>
              </w:rPr>
              <w:t>Fim</w:t>
            </w:r>
            <w:r>
              <w:rPr>
                <w:color w:val="252525"/>
                <w:sz w:val="24"/>
              </w:rPr>
              <w:t xml:space="preserve">: </w:t>
            </w:r>
            <w:r w:rsidR="009068F3">
              <w:rPr>
                <w:color w:val="252525"/>
                <w:sz w:val="24"/>
              </w:rPr>
              <w:t>1</w:t>
            </w:r>
            <w:r w:rsidR="00142514">
              <w:rPr>
                <w:color w:val="252525"/>
                <w:sz w:val="24"/>
              </w:rPr>
              <w:t>6</w:t>
            </w:r>
            <w:r>
              <w:rPr>
                <w:color w:val="252525"/>
                <w:sz w:val="24"/>
              </w:rPr>
              <w:t>h</w:t>
            </w:r>
            <w:r w:rsidR="009B6F82">
              <w:rPr>
                <w:color w:val="252525"/>
                <w:sz w:val="24"/>
              </w:rPr>
              <w:t>3</w:t>
            </w:r>
            <w:r w:rsidR="005B10A3">
              <w:rPr>
                <w:color w:val="252525"/>
                <w:sz w:val="24"/>
              </w:rPr>
              <w:t>4</w:t>
            </w:r>
          </w:p>
        </w:tc>
        <w:tc>
          <w:tcPr>
            <w:tcW w:w="4246" w:type="dxa"/>
          </w:tcPr>
          <w:p w14:paraId="5EB1E361" w14:textId="4C2FA0AF" w:rsidR="00BB1F81" w:rsidRDefault="00153306">
            <w:pPr>
              <w:pStyle w:val="TableParagraph"/>
              <w:spacing w:before="2" w:line="255" w:lineRule="exact"/>
              <w:ind w:left="47"/>
              <w:rPr>
                <w:sz w:val="24"/>
              </w:rPr>
            </w:pPr>
            <w:r>
              <w:rPr>
                <w:b/>
                <w:color w:val="252525"/>
                <w:sz w:val="24"/>
              </w:rPr>
              <w:t>Local</w:t>
            </w:r>
            <w:r>
              <w:rPr>
                <w:color w:val="252525"/>
                <w:sz w:val="24"/>
              </w:rPr>
              <w:t xml:space="preserve">: </w:t>
            </w:r>
            <w:r w:rsidR="00D16A56">
              <w:rPr>
                <w:color w:val="252525"/>
                <w:sz w:val="24"/>
              </w:rPr>
              <w:t>S</w:t>
            </w:r>
            <w:r>
              <w:rPr>
                <w:color w:val="252525"/>
                <w:sz w:val="24"/>
              </w:rPr>
              <w:t>ala de reunião virtual (</w:t>
            </w:r>
            <w:r>
              <w:rPr>
                <w:i/>
                <w:color w:val="252525"/>
                <w:sz w:val="24"/>
              </w:rPr>
              <w:t>Lifesize</w:t>
            </w:r>
            <w:r>
              <w:rPr>
                <w:color w:val="252525"/>
                <w:sz w:val="24"/>
              </w:rPr>
              <w:t>)</w:t>
            </w:r>
          </w:p>
        </w:tc>
      </w:tr>
    </w:tbl>
    <w:p w14:paraId="104A5F31" w14:textId="77777777" w:rsidR="00BB1F81" w:rsidRDefault="00BB1F81">
      <w:pPr>
        <w:pStyle w:val="Corpodetexto"/>
        <w:rPr>
          <w:rFonts w:ascii="Times New Roman"/>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790"/>
        <w:gridCol w:w="7286"/>
      </w:tblGrid>
      <w:tr w:rsidR="00BB1F81" w14:paraId="68761DCE" w14:textId="77777777" w:rsidTr="00672897">
        <w:trPr>
          <w:trHeight w:val="275"/>
        </w:trPr>
        <w:tc>
          <w:tcPr>
            <w:tcW w:w="1556" w:type="dxa"/>
            <w:tcBorders>
              <w:bottom w:val="single" w:sz="4" w:space="0" w:color="000000"/>
            </w:tcBorders>
            <w:shd w:val="clear" w:color="auto" w:fill="B1B1B1"/>
          </w:tcPr>
          <w:p w14:paraId="10328969" w14:textId="77777777" w:rsidR="00BB1F81" w:rsidRDefault="00153306">
            <w:pPr>
              <w:pStyle w:val="TableParagraph"/>
              <w:spacing w:line="255" w:lineRule="exact"/>
              <w:ind w:left="288"/>
              <w:rPr>
                <w:b/>
                <w:sz w:val="24"/>
              </w:rPr>
            </w:pPr>
            <w:r>
              <w:rPr>
                <w:b/>
                <w:sz w:val="24"/>
              </w:rPr>
              <w:t>EVENTO</w:t>
            </w:r>
          </w:p>
        </w:tc>
        <w:tc>
          <w:tcPr>
            <w:tcW w:w="790" w:type="dxa"/>
            <w:shd w:val="clear" w:color="auto" w:fill="B1B1B1"/>
          </w:tcPr>
          <w:p w14:paraId="7DCE33DE" w14:textId="77777777" w:rsidR="00BB1F81" w:rsidRDefault="00153306">
            <w:pPr>
              <w:pStyle w:val="TableParagraph"/>
              <w:spacing w:line="255" w:lineRule="exact"/>
              <w:ind w:left="87" w:right="79"/>
              <w:jc w:val="center"/>
              <w:rPr>
                <w:b/>
                <w:sz w:val="24"/>
              </w:rPr>
            </w:pPr>
            <w:r>
              <w:rPr>
                <w:b/>
                <w:sz w:val="24"/>
              </w:rPr>
              <w:t>ITEM</w:t>
            </w:r>
          </w:p>
        </w:tc>
        <w:tc>
          <w:tcPr>
            <w:tcW w:w="7286" w:type="dxa"/>
            <w:shd w:val="clear" w:color="auto" w:fill="B1B1B1"/>
          </w:tcPr>
          <w:p w14:paraId="6AA8CAB9" w14:textId="77777777" w:rsidR="00BB1F81" w:rsidRDefault="00153306">
            <w:pPr>
              <w:pStyle w:val="TableParagraph"/>
              <w:spacing w:line="255" w:lineRule="exact"/>
              <w:ind w:left="2342" w:right="2332"/>
              <w:jc w:val="center"/>
              <w:rPr>
                <w:b/>
                <w:sz w:val="24"/>
              </w:rPr>
            </w:pPr>
            <w:r>
              <w:rPr>
                <w:b/>
                <w:sz w:val="24"/>
              </w:rPr>
              <w:t>PONTOS DISCUTIDOS</w:t>
            </w:r>
          </w:p>
        </w:tc>
      </w:tr>
      <w:tr w:rsidR="00D55B0E" w14:paraId="25FACE38" w14:textId="77777777" w:rsidTr="008A7FD3">
        <w:trPr>
          <w:trHeight w:val="275"/>
        </w:trPr>
        <w:tc>
          <w:tcPr>
            <w:tcW w:w="1556" w:type="dxa"/>
            <w:vMerge w:val="restart"/>
            <w:tcBorders>
              <w:left w:val="single" w:sz="4" w:space="0" w:color="auto"/>
            </w:tcBorders>
            <w:vAlign w:val="center"/>
          </w:tcPr>
          <w:p w14:paraId="6F0EFD4D" w14:textId="10EA2A12" w:rsidR="00D55B0E" w:rsidRDefault="00D55B0E" w:rsidP="00672897">
            <w:pPr>
              <w:pStyle w:val="TableParagraph"/>
              <w:ind w:left="165" w:right="130" w:hanging="5"/>
              <w:jc w:val="center"/>
              <w:rPr>
                <w:b/>
                <w:sz w:val="24"/>
              </w:rPr>
            </w:pPr>
            <w:r>
              <w:rPr>
                <w:b/>
                <w:sz w:val="24"/>
              </w:rPr>
              <w:t>20ª Reunião</w:t>
            </w:r>
          </w:p>
          <w:p w14:paraId="55F0D3D1" w14:textId="73F3E7C2" w:rsidR="00D55B0E" w:rsidRDefault="00D55B0E" w:rsidP="00672897">
            <w:pPr>
              <w:pStyle w:val="TableParagraph"/>
              <w:ind w:left="165" w:right="130" w:hanging="5"/>
              <w:jc w:val="center"/>
              <w:rPr>
                <w:b/>
                <w:sz w:val="24"/>
              </w:rPr>
            </w:pPr>
            <w:r>
              <w:rPr>
                <w:b/>
                <w:sz w:val="24"/>
              </w:rPr>
              <w:t>da COGEN</w:t>
            </w:r>
          </w:p>
        </w:tc>
        <w:tc>
          <w:tcPr>
            <w:tcW w:w="790" w:type="dxa"/>
          </w:tcPr>
          <w:p w14:paraId="12FAD324" w14:textId="77777777" w:rsidR="00D55B0E" w:rsidRDefault="00D55B0E">
            <w:pPr>
              <w:pStyle w:val="TableParagraph"/>
              <w:spacing w:line="255" w:lineRule="exact"/>
              <w:ind w:left="77"/>
              <w:jc w:val="center"/>
              <w:rPr>
                <w:b/>
                <w:sz w:val="24"/>
              </w:rPr>
            </w:pPr>
            <w:r>
              <w:rPr>
                <w:b/>
                <w:sz w:val="24"/>
              </w:rPr>
              <w:t>1</w:t>
            </w:r>
          </w:p>
        </w:tc>
        <w:tc>
          <w:tcPr>
            <w:tcW w:w="7286" w:type="dxa"/>
          </w:tcPr>
          <w:p w14:paraId="3B82DA3B" w14:textId="2E01FA2F" w:rsidR="00D55B0E" w:rsidRDefault="00D55B0E" w:rsidP="002F2EAC">
            <w:pPr>
              <w:pStyle w:val="TableParagraph"/>
              <w:spacing w:line="255" w:lineRule="exact"/>
              <w:ind w:left="77" w:right="116"/>
              <w:jc w:val="both"/>
              <w:rPr>
                <w:b/>
                <w:sz w:val="24"/>
              </w:rPr>
            </w:pPr>
            <w:r>
              <w:rPr>
                <w:b/>
                <w:sz w:val="24"/>
              </w:rPr>
              <w:t xml:space="preserve">Discussão acerca </w:t>
            </w:r>
            <w:r w:rsidRPr="002B31FF">
              <w:rPr>
                <w:b/>
                <w:sz w:val="24"/>
              </w:rPr>
              <w:t>da</w:t>
            </w:r>
            <w:r>
              <w:rPr>
                <w:b/>
                <w:sz w:val="24"/>
              </w:rPr>
              <w:t xml:space="preserve"> elaboração de</w:t>
            </w:r>
            <w:r w:rsidRPr="002B31FF">
              <w:rPr>
                <w:b/>
                <w:sz w:val="24"/>
              </w:rPr>
              <w:t xml:space="preserve"> </w:t>
            </w:r>
            <w:r w:rsidRPr="006617DC">
              <w:rPr>
                <w:b/>
                <w:sz w:val="24"/>
              </w:rPr>
              <w:t>estratégias para tornar a CO</w:t>
            </w:r>
            <w:r>
              <w:rPr>
                <w:b/>
                <w:sz w:val="24"/>
              </w:rPr>
              <w:t>GEN</w:t>
            </w:r>
            <w:r w:rsidRPr="006617DC">
              <w:rPr>
                <w:b/>
                <w:sz w:val="24"/>
              </w:rPr>
              <w:t xml:space="preserve"> mais conhecida no </w:t>
            </w:r>
            <w:r>
              <w:rPr>
                <w:b/>
                <w:sz w:val="24"/>
              </w:rPr>
              <w:t>P</w:t>
            </w:r>
            <w:r w:rsidRPr="006617DC">
              <w:rPr>
                <w:b/>
                <w:sz w:val="24"/>
              </w:rPr>
              <w:t>JBA, tendo em vista que tem sido negado à mesma o exercício de sua prerrogativa de criação</w:t>
            </w:r>
            <w:r>
              <w:rPr>
                <w:b/>
                <w:sz w:val="24"/>
              </w:rPr>
              <w:t>;</w:t>
            </w:r>
          </w:p>
        </w:tc>
      </w:tr>
      <w:tr w:rsidR="00D55B0E" w14:paraId="39B1B339" w14:textId="77777777" w:rsidTr="008A7FD3">
        <w:trPr>
          <w:trHeight w:val="275"/>
        </w:trPr>
        <w:tc>
          <w:tcPr>
            <w:tcW w:w="1556" w:type="dxa"/>
            <w:vMerge/>
            <w:tcBorders>
              <w:left w:val="single" w:sz="4" w:space="0" w:color="auto"/>
            </w:tcBorders>
            <w:vAlign w:val="center"/>
          </w:tcPr>
          <w:p w14:paraId="79EF7986" w14:textId="77777777" w:rsidR="00D55B0E" w:rsidRDefault="00D55B0E" w:rsidP="00672897">
            <w:pPr>
              <w:pStyle w:val="TableParagraph"/>
              <w:ind w:left="165" w:right="130" w:hanging="5"/>
              <w:jc w:val="center"/>
              <w:rPr>
                <w:b/>
                <w:sz w:val="24"/>
              </w:rPr>
            </w:pPr>
          </w:p>
        </w:tc>
        <w:tc>
          <w:tcPr>
            <w:tcW w:w="790" w:type="dxa"/>
          </w:tcPr>
          <w:p w14:paraId="7315F559" w14:textId="10591892" w:rsidR="00D55B0E" w:rsidRDefault="00D321F4">
            <w:pPr>
              <w:pStyle w:val="TableParagraph"/>
              <w:spacing w:line="255" w:lineRule="exact"/>
              <w:ind w:left="77"/>
              <w:jc w:val="center"/>
              <w:rPr>
                <w:b/>
                <w:sz w:val="24"/>
              </w:rPr>
            </w:pPr>
            <w:r>
              <w:rPr>
                <w:b/>
                <w:sz w:val="24"/>
              </w:rPr>
              <w:t>2</w:t>
            </w:r>
          </w:p>
        </w:tc>
        <w:tc>
          <w:tcPr>
            <w:tcW w:w="7286" w:type="dxa"/>
          </w:tcPr>
          <w:p w14:paraId="2C725849" w14:textId="2A9E3E4E" w:rsidR="00D55B0E" w:rsidRDefault="00D55B0E" w:rsidP="002F2EAC">
            <w:pPr>
              <w:pStyle w:val="TableParagraph"/>
              <w:spacing w:line="255" w:lineRule="exact"/>
              <w:ind w:left="77" w:right="116"/>
              <w:jc w:val="both"/>
              <w:rPr>
                <w:b/>
                <w:sz w:val="24"/>
              </w:rPr>
            </w:pPr>
            <w:bookmarkStart w:id="0" w:name="_Hlk109652490"/>
            <w:r w:rsidRPr="00D55B0E">
              <w:rPr>
                <w:b/>
                <w:sz w:val="24"/>
              </w:rPr>
              <w:t>Apresentação da D</w:t>
            </w:r>
            <w:r>
              <w:rPr>
                <w:b/>
                <w:sz w:val="24"/>
              </w:rPr>
              <w:t>outo</w:t>
            </w:r>
            <w:r w:rsidRPr="00D55B0E">
              <w:rPr>
                <w:b/>
                <w:sz w:val="24"/>
              </w:rPr>
              <w:t>r</w:t>
            </w:r>
            <w:r>
              <w:rPr>
                <w:b/>
                <w:sz w:val="24"/>
              </w:rPr>
              <w:t>a</w:t>
            </w:r>
            <w:r w:rsidRPr="00D55B0E">
              <w:rPr>
                <w:b/>
                <w:sz w:val="24"/>
              </w:rPr>
              <w:t xml:space="preserve"> Carolina D'Amorim, que irá trazer à Comissão o seu relato sobre a história da Comissão de Diversidade da OAB-BA</w:t>
            </w:r>
            <w:bookmarkEnd w:id="0"/>
            <w:r>
              <w:rPr>
                <w:b/>
                <w:sz w:val="24"/>
              </w:rPr>
              <w:t>.</w:t>
            </w:r>
          </w:p>
        </w:tc>
      </w:tr>
    </w:tbl>
    <w:p w14:paraId="78BFABB6" w14:textId="77777777" w:rsidR="00BB1F81" w:rsidRDefault="00BB1F81">
      <w:pPr>
        <w:pStyle w:val="Corpodetexto"/>
        <w:rPr>
          <w:rFonts w:ascii="Times New Roman"/>
          <w:sz w:val="20"/>
        </w:rPr>
      </w:pPr>
    </w:p>
    <w:p w14:paraId="6C2B4C84" w14:textId="77777777" w:rsidR="00BB1F81" w:rsidRDefault="00BB1F81">
      <w:pPr>
        <w:pStyle w:val="Corpodetexto"/>
        <w:spacing w:before="10"/>
        <w:rPr>
          <w:rFonts w:ascii="Times New Roman"/>
          <w:sz w:val="16"/>
        </w:rPr>
      </w:pPr>
    </w:p>
    <w:p w14:paraId="54235744" w14:textId="77777777" w:rsidR="00BB1F81" w:rsidRDefault="00153306">
      <w:pPr>
        <w:pStyle w:val="Ttulo1"/>
        <w:spacing w:before="92"/>
        <w:ind w:left="3054" w:right="3115"/>
        <w:jc w:val="center"/>
      </w:pPr>
      <w:r>
        <w:t>DESENVOLVIMENTO DA PAUTA</w:t>
      </w:r>
    </w:p>
    <w:p w14:paraId="6AD7BA85" w14:textId="77777777" w:rsidR="00BB1F81" w:rsidRDefault="00BB1F81">
      <w:pPr>
        <w:pStyle w:val="Corpodetexto"/>
        <w:rPr>
          <w:b/>
          <w:sz w:val="26"/>
        </w:rPr>
      </w:pPr>
    </w:p>
    <w:p w14:paraId="711B72F4" w14:textId="5E4A6728" w:rsidR="00BB1F81" w:rsidRDefault="00153306" w:rsidP="002F5D34">
      <w:pPr>
        <w:pStyle w:val="Corpodetexto"/>
        <w:spacing w:before="217"/>
        <w:ind w:left="112" w:right="166"/>
        <w:jc w:val="both"/>
        <w:rPr>
          <w:color w:val="000009"/>
        </w:rPr>
      </w:pPr>
      <w:r>
        <w:rPr>
          <w:color w:val="000009"/>
        </w:rPr>
        <w:t>Aberta a reunião,</w:t>
      </w:r>
      <w:r w:rsidRPr="00A66A82">
        <w:rPr>
          <w:color w:val="000009"/>
          <w:u w:color="000009"/>
        </w:rPr>
        <w:t xml:space="preserve"> </w:t>
      </w:r>
      <w:r>
        <w:rPr>
          <w:color w:val="000009"/>
          <w:u w:val="single" w:color="000009"/>
        </w:rPr>
        <w:t>realizada por videoconferência</w:t>
      </w:r>
      <w:r>
        <w:rPr>
          <w:color w:val="000009"/>
        </w:rPr>
        <w:t>, foi registrada a presença dos membros efetivos da COGEN acima citados.</w:t>
      </w:r>
      <w:r w:rsidR="00A66A82" w:rsidRPr="00A66A82">
        <w:t xml:space="preserve"> </w:t>
      </w:r>
      <w:r w:rsidR="00746176">
        <w:t>A</w:t>
      </w:r>
      <w:r w:rsidR="00746176" w:rsidRPr="00746176">
        <w:t xml:space="preserve"> </w:t>
      </w:r>
      <w:r w:rsidR="00746176">
        <w:t>Doutora</w:t>
      </w:r>
      <w:r w:rsidR="00746176" w:rsidRPr="00746176">
        <w:t xml:space="preserve"> </w:t>
      </w:r>
      <w:r w:rsidR="0088673D" w:rsidRPr="0088673D">
        <w:t>Márcia Gottschald Ferreira</w:t>
      </w:r>
      <w:r w:rsidR="00640AC8">
        <w:t xml:space="preserve"> </w:t>
      </w:r>
      <w:r w:rsidR="001A3EDF">
        <w:t xml:space="preserve">e </w:t>
      </w:r>
      <w:r w:rsidR="0088673D">
        <w:t>o</w:t>
      </w:r>
      <w:r w:rsidR="00640AC8">
        <w:t xml:space="preserve"> Servidor </w:t>
      </w:r>
      <w:r w:rsidR="0088673D">
        <w:t>Robson Gama</w:t>
      </w:r>
      <w:r w:rsidR="00640AC8">
        <w:t xml:space="preserve"> </w:t>
      </w:r>
      <w:r w:rsidR="00746176" w:rsidRPr="00746176">
        <w:t xml:space="preserve">apresentaram justificativa às suas ausências. </w:t>
      </w:r>
      <w:r w:rsidR="00A66A82" w:rsidRPr="00A66A82">
        <w:rPr>
          <w:color w:val="000009"/>
        </w:rPr>
        <w:t xml:space="preserve">Os </w:t>
      </w:r>
      <w:r w:rsidR="00180F35">
        <w:rPr>
          <w:color w:val="000009"/>
        </w:rPr>
        <w:t xml:space="preserve">demais </w:t>
      </w:r>
      <w:r w:rsidR="00A66A82" w:rsidRPr="00A66A82">
        <w:rPr>
          <w:color w:val="000009"/>
        </w:rPr>
        <w:t xml:space="preserve">membros ausentes </w:t>
      </w:r>
      <w:r w:rsidR="001B696F">
        <w:rPr>
          <w:color w:val="000009"/>
        </w:rPr>
        <w:t xml:space="preserve">não </w:t>
      </w:r>
      <w:r w:rsidR="00A66A82" w:rsidRPr="00A66A82">
        <w:rPr>
          <w:color w:val="000009"/>
        </w:rPr>
        <w:t>apresentaram justificativa</w:t>
      </w:r>
      <w:r w:rsidR="009C3BA9">
        <w:rPr>
          <w:color w:val="000009"/>
        </w:rPr>
        <w:t xml:space="preserve"> às suas ausências</w:t>
      </w:r>
      <w:r w:rsidR="001B696F">
        <w:rPr>
          <w:color w:val="000009"/>
        </w:rPr>
        <w:t>, até o início desta assentada</w:t>
      </w:r>
      <w:r w:rsidR="00A66A82" w:rsidRPr="00A66A82">
        <w:rPr>
          <w:color w:val="000009"/>
        </w:rPr>
        <w:t>.</w:t>
      </w:r>
    </w:p>
    <w:p w14:paraId="781E6F7F" w14:textId="3EC49624" w:rsidR="006448DA" w:rsidRDefault="006C2875" w:rsidP="006448DA">
      <w:pPr>
        <w:pStyle w:val="Corpodetexto"/>
        <w:spacing w:before="217"/>
        <w:ind w:left="112" w:right="166"/>
        <w:jc w:val="both"/>
        <w:rPr>
          <w:color w:val="000009"/>
        </w:rPr>
      </w:pPr>
      <w:r>
        <w:rPr>
          <w:color w:val="000009"/>
        </w:rPr>
        <w:t>Dada</w:t>
      </w:r>
      <w:r w:rsidR="009B0135">
        <w:rPr>
          <w:color w:val="000009"/>
        </w:rPr>
        <w:t xml:space="preserve"> a palavra aos membros presentes à assentada, não houve impugnações à Ata da </w:t>
      </w:r>
      <w:r w:rsidR="00EC26EF">
        <w:rPr>
          <w:color w:val="000009"/>
        </w:rPr>
        <w:t>1</w:t>
      </w:r>
      <w:r w:rsidR="002D2A2D">
        <w:rPr>
          <w:color w:val="000009"/>
        </w:rPr>
        <w:t>9</w:t>
      </w:r>
      <w:r w:rsidR="006448DA">
        <w:rPr>
          <w:color w:val="000009"/>
        </w:rPr>
        <w:t>ª Reunião Ordinária da COGEN, a qual restou aprovada, à unanimidade.</w:t>
      </w:r>
    </w:p>
    <w:p w14:paraId="0FF9313C" w14:textId="77777777" w:rsidR="008651AC" w:rsidRDefault="008651AC">
      <w:pPr>
        <w:pStyle w:val="Corpodetexto"/>
        <w:spacing w:before="217"/>
        <w:ind w:left="112" w:right="166"/>
        <w:jc w:val="both"/>
      </w:pPr>
    </w:p>
    <w:p w14:paraId="4515F78C" w14:textId="17BF4F6F" w:rsidR="00BB1F81" w:rsidRPr="00D55B0E" w:rsidRDefault="00D55B0E">
      <w:pPr>
        <w:pStyle w:val="Ttulo1"/>
        <w:numPr>
          <w:ilvl w:val="0"/>
          <w:numId w:val="1"/>
        </w:numPr>
        <w:tabs>
          <w:tab w:val="left" w:pos="383"/>
        </w:tabs>
        <w:spacing w:before="127"/>
        <w:ind w:hanging="271"/>
      </w:pPr>
      <w:r w:rsidRPr="00D55B0E">
        <w:rPr>
          <w:color w:val="000009"/>
        </w:rPr>
        <w:t>Discussão acerca da elaboração de estratégias para tornar a COGEN mais conhecida no PJBA, tendo em vista que tem sido negado à mesma o exercício de sua prerrogativa de criação</w:t>
      </w:r>
      <w:r w:rsidR="008651AC">
        <w:rPr>
          <w:color w:val="000009"/>
        </w:rPr>
        <w:t>;</w:t>
      </w:r>
    </w:p>
    <w:p w14:paraId="21571C95" w14:textId="25F05001" w:rsidR="00D55B0E" w:rsidRDefault="00D55B0E" w:rsidP="00D55B0E">
      <w:pPr>
        <w:pStyle w:val="Ttulo1"/>
        <w:tabs>
          <w:tab w:val="left" w:pos="383"/>
        </w:tabs>
        <w:spacing w:before="127"/>
        <w:rPr>
          <w:color w:val="000009"/>
        </w:rPr>
      </w:pPr>
    </w:p>
    <w:p w14:paraId="0F3A01F8" w14:textId="195ADC3B" w:rsidR="00D55B0E" w:rsidRDefault="00D55B0E" w:rsidP="00D55B0E">
      <w:pPr>
        <w:pStyle w:val="Ttulo1"/>
        <w:tabs>
          <w:tab w:val="left" w:pos="383"/>
        </w:tabs>
        <w:spacing w:before="127"/>
        <w:rPr>
          <w:b w:val="0"/>
          <w:bCs w:val="0"/>
          <w:color w:val="000009"/>
        </w:rPr>
      </w:pPr>
      <w:r w:rsidRPr="00D55B0E">
        <w:rPr>
          <w:b w:val="0"/>
          <w:bCs w:val="0"/>
          <w:color w:val="000009"/>
        </w:rPr>
        <w:t xml:space="preserve">De início, o Presidente da COGEN, Doutor Mário Gomes, apresentou aos demais membros da Comissão suas </w:t>
      </w:r>
      <w:r w:rsidR="00BA15D2">
        <w:rPr>
          <w:b w:val="0"/>
          <w:bCs w:val="0"/>
          <w:color w:val="000009"/>
        </w:rPr>
        <w:t xml:space="preserve">reflexões sobre os recentes acontecimentos, pois, em duas oportunidades </w:t>
      </w:r>
      <w:r w:rsidR="00BA15D2">
        <w:rPr>
          <w:b w:val="0"/>
          <w:bCs w:val="0"/>
          <w:color w:val="000009"/>
        </w:rPr>
        <w:lastRenderedPageBreak/>
        <w:t>em sequência, a Comissão não foi chamada a colaborar no planejamento e organização de medidas diretamente vinculadas ao seu âmbito de atuação. Ponderou com os demais membros a necessidade de se avaliar onde e quais seriam as causas dessa fragilidade, se por deliberado desinteresse do PJBA, se por falta de efetividade da COGEN, se ambas as coisas somadas, ou nenhuma delas em especial</w:t>
      </w:r>
      <w:r w:rsidRPr="00D55B0E">
        <w:rPr>
          <w:b w:val="0"/>
          <w:bCs w:val="0"/>
          <w:color w:val="000009"/>
        </w:rPr>
        <w:t>.</w:t>
      </w:r>
    </w:p>
    <w:p w14:paraId="4DBF7F3A" w14:textId="0B902C96" w:rsidR="003722C5" w:rsidRDefault="003722C5" w:rsidP="00D55B0E">
      <w:pPr>
        <w:pStyle w:val="Ttulo1"/>
        <w:tabs>
          <w:tab w:val="left" w:pos="383"/>
        </w:tabs>
        <w:spacing w:before="127"/>
        <w:rPr>
          <w:b w:val="0"/>
          <w:bCs w:val="0"/>
          <w:color w:val="000009"/>
        </w:rPr>
      </w:pPr>
      <w:r>
        <w:rPr>
          <w:b w:val="0"/>
          <w:bCs w:val="0"/>
          <w:color w:val="000009"/>
        </w:rPr>
        <w:t>Dada a palavra, o Doutor Raphael Scorpião prestou, em nome da ADEP, solidariedade à Comissão, ressaltando sua importância no âmbito do PJBA, ainda que o alcance de seu verdadeiro potencial demande ainda mais combate.</w:t>
      </w:r>
    </w:p>
    <w:p w14:paraId="350B1C7B" w14:textId="0656C874" w:rsidR="003722C5" w:rsidRDefault="003722C5" w:rsidP="00D55B0E">
      <w:pPr>
        <w:pStyle w:val="Ttulo1"/>
        <w:tabs>
          <w:tab w:val="left" w:pos="383"/>
        </w:tabs>
        <w:spacing w:before="127"/>
        <w:rPr>
          <w:b w:val="0"/>
          <w:bCs w:val="0"/>
          <w:color w:val="000009"/>
        </w:rPr>
      </w:pPr>
      <w:r>
        <w:rPr>
          <w:b w:val="0"/>
          <w:bCs w:val="0"/>
          <w:color w:val="000009"/>
        </w:rPr>
        <w:t xml:space="preserve">Em seguida, se pronunciou a Doutora Laura Scalldaferri, </w:t>
      </w:r>
      <w:r w:rsidR="00E63737">
        <w:rPr>
          <w:b w:val="0"/>
          <w:bCs w:val="0"/>
          <w:color w:val="000009"/>
        </w:rPr>
        <w:t xml:space="preserve">manifestando concordância com a crítica trazida pelo Presidente, de que há de se reconhecer que, no momento, a COGEN vem sendo posta muito mais num papel decorativo do que de efetivo braço de atuação do Poder Judiciário em suas interações que envolvam questões de identidade de gênero e de orientação sexual, além da nítida necessidade de não se permitir que a Comissão se acomode nessa posição meramente figurativa. Por outro lado, ponderou que, ao seu sentir, não se trata de uma insuficiente atuação da COGEN, mas da existência, ainda marcante no PJBA, de uma cultura de menos-valia dessa pauta. Ressaltou que foi exatamente para combater essa renitente cultura que a Comissão se formou, </w:t>
      </w:r>
      <w:r w:rsidR="00730D73">
        <w:rPr>
          <w:b w:val="0"/>
          <w:bCs w:val="0"/>
          <w:color w:val="000009"/>
        </w:rPr>
        <w:t>de forma que não se pode permitir que a recalcitrância desse comportamento afete o seu ânimo.</w:t>
      </w:r>
    </w:p>
    <w:p w14:paraId="4A54B78C" w14:textId="427EF128" w:rsidR="00E05F2D" w:rsidRDefault="00E05F2D" w:rsidP="00D55B0E">
      <w:pPr>
        <w:pStyle w:val="Ttulo1"/>
        <w:tabs>
          <w:tab w:val="left" w:pos="383"/>
        </w:tabs>
        <w:spacing w:before="127"/>
        <w:rPr>
          <w:b w:val="0"/>
          <w:bCs w:val="0"/>
          <w:color w:val="000009"/>
        </w:rPr>
      </w:pPr>
      <w:r>
        <w:rPr>
          <w:b w:val="0"/>
          <w:bCs w:val="0"/>
          <w:color w:val="000009"/>
        </w:rPr>
        <w:t xml:space="preserve">A próxima membro a se manifestar foi a </w:t>
      </w:r>
      <w:r w:rsidR="004A789A">
        <w:rPr>
          <w:b w:val="0"/>
          <w:bCs w:val="0"/>
          <w:color w:val="000009"/>
        </w:rPr>
        <w:t xml:space="preserve">Representante da ASSETBA, a </w:t>
      </w:r>
      <w:r>
        <w:rPr>
          <w:b w:val="0"/>
          <w:bCs w:val="0"/>
          <w:color w:val="000009"/>
        </w:rPr>
        <w:t>Servidora Carmen Rocha, ponderando que as dificuldades narradas são, no seu entender, dificuldades culturais próprias do estágio civilizatório atual de nossa sociedade.</w:t>
      </w:r>
      <w:r w:rsidR="00A16FB1">
        <w:rPr>
          <w:b w:val="0"/>
          <w:bCs w:val="0"/>
          <w:color w:val="000009"/>
        </w:rPr>
        <w:t xml:space="preserve"> Mas lembra que isso deve servir de incentivo à Comissão, para que se torne cada vez mais efetiva, </w:t>
      </w:r>
      <w:r w:rsidR="006377D9">
        <w:rPr>
          <w:b w:val="0"/>
          <w:bCs w:val="0"/>
          <w:color w:val="000009"/>
        </w:rPr>
        <w:t xml:space="preserve">principalmente em sua comunicação institucional e social, </w:t>
      </w:r>
      <w:r w:rsidR="00A16FB1">
        <w:rPr>
          <w:b w:val="0"/>
          <w:bCs w:val="0"/>
          <w:color w:val="000009"/>
        </w:rPr>
        <w:t xml:space="preserve">especialmente após colherem-se os números da atual pesquisa censitária, a ser realizada pela Secretaria de Gestão de Pessoas do PJBA. </w:t>
      </w:r>
    </w:p>
    <w:p w14:paraId="12D94B4A" w14:textId="14FB8D8E" w:rsidR="004A789A" w:rsidRDefault="004A789A" w:rsidP="00D55B0E">
      <w:pPr>
        <w:pStyle w:val="Ttulo1"/>
        <w:tabs>
          <w:tab w:val="left" w:pos="383"/>
        </w:tabs>
        <w:spacing w:before="127"/>
        <w:rPr>
          <w:b w:val="0"/>
          <w:bCs w:val="0"/>
          <w:color w:val="000009"/>
        </w:rPr>
      </w:pPr>
      <w:r>
        <w:rPr>
          <w:b w:val="0"/>
          <w:bCs w:val="0"/>
          <w:color w:val="000009"/>
        </w:rPr>
        <w:t>Por fim, pediu a palavra a Representante da OAB/BA, a Doutora Carolina D’Amorim, também para deixar consignada a solidariedade da OAB com a Comissão, e empenho no auxílio a que se vençam as dificuldades institucionais à sua plena atuação.</w:t>
      </w:r>
      <w:r w:rsidR="003C7B08">
        <w:rPr>
          <w:b w:val="0"/>
          <w:bCs w:val="0"/>
          <w:color w:val="000009"/>
        </w:rPr>
        <w:t xml:space="preserve"> Ressaltou a correção e importância do ato do Presidente da COGEN, de imediatamente pontuar aos responsáveis o erro estratégico de não se utilizar da expertise da Comissão nessas questões, marcando, com isso, posição, e deixando evidente que cada reiteração desse comportamento não será por desconhecimento dos responsáveis, nem por desídia da Comissão.</w:t>
      </w:r>
      <w:r w:rsidR="00BE3109">
        <w:rPr>
          <w:b w:val="0"/>
          <w:bCs w:val="0"/>
          <w:color w:val="000009"/>
        </w:rPr>
        <w:t xml:space="preserve"> Sugeriu uma maior busca pela divulgação e atuação da COGEN fora do âmbito institucional do PJBA.</w:t>
      </w:r>
      <w:r w:rsidR="00D5144C">
        <w:rPr>
          <w:b w:val="0"/>
          <w:bCs w:val="0"/>
          <w:color w:val="000009"/>
        </w:rPr>
        <w:t xml:space="preserve"> Sobre isso, Doutor Mário Gomes pontuou que foi deliberação da própria Comissão essa autocontenção, num primeiro momento, mas que é entende que sim, já se poderia planejar a liberação da Comissão desta autocontenção.</w:t>
      </w:r>
    </w:p>
    <w:p w14:paraId="11724D64" w14:textId="1E9A2E9C" w:rsidR="00F47A9C" w:rsidRPr="00F47A9C" w:rsidRDefault="00F47A9C" w:rsidP="00D55B0E">
      <w:pPr>
        <w:pStyle w:val="Ttulo1"/>
        <w:tabs>
          <w:tab w:val="left" w:pos="383"/>
        </w:tabs>
        <w:spacing w:before="127"/>
        <w:rPr>
          <w:b w:val="0"/>
          <w:bCs w:val="0"/>
          <w:color w:val="000009"/>
        </w:rPr>
      </w:pPr>
      <w:r>
        <w:rPr>
          <w:b w:val="0"/>
          <w:bCs w:val="0"/>
          <w:color w:val="000009"/>
        </w:rPr>
        <w:t>Em acréscimo, o Presidente da Comissão, Doutor Mário Gomes, ponderou ser imprescindível, nesse contexto atual, a formação de uma subcomissão, responsável por levar à Presidência do PJBA</w:t>
      </w:r>
      <w:r w:rsidR="00D60844">
        <w:rPr>
          <w:b w:val="0"/>
          <w:bCs w:val="0"/>
          <w:color w:val="000009"/>
        </w:rPr>
        <w:t>, à Corregedoria Geral, à Corregedoria das Comarcas do Interior</w:t>
      </w:r>
      <w:r w:rsidR="006513E4">
        <w:rPr>
          <w:b w:val="0"/>
          <w:bCs w:val="0"/>
          <w:color w:val="000009"/>
        </w:rPr>
        <w:t>, à Diretoria de Primeiro Grau, à Diretoria de Segundo Grau e à Diretoria da UNICORP (pelo menos)</w:t>
      </w:r>
      <w:r>
        <w:rPr>
          <w:b w:val="0"/>
          <w:bCs w:val="0"/>
          <w:color w:val="000009"/>
        </w:rPr>
        <w:t xml:space="preserve"> toda a documentação de define e assegura o seu âmbito de atuação (Ato de Criação, Planejamento Estratégico, </w:t>
      </w:r>
      <w:r>
        <w:rPr>
          <w:b w:val="0"/>
          <w:bCs w:val="0"/>
          <w:i/>
          <w:iCs/>
          <w:color w:val="000009"/>
        </w:rPr>
        <w:t>et cetera</w:t>
      </w:r>
      <w:r>
        <w:rPr>
          <w:b w:val="0"/>
          <w:bCs w:val="0"/>
          <w:color w:val="000009"/>
        </w:rPr>
        <w:t>) e colocar, de forma muito firme, as esferas de atuação da COGEN</w:t>
      </w:r>
      <w:r w:rsidR="00AC0684">
        <w:rPr>
          <w:b w:val="0"/>
          <w:bCs w:val="0"/>
          <w:color w:val="000009"/>
        </w:rPr>
        <w:t>, pois a conduta recente destas instâncias institucionais denota que a Comissão, aparentemente, ainda não tem a visibilidade necessária para que se faça lembrada, quando das deliberações das instâncias citadas.</w:t>
      </w:r>
      <w:r w:rsidR="009660CE">
        <w:rPr>
          <w:b w:val="0"/>
          <w:bCs w:val="0"/>
          <w:color w:val="000009"/>
        </w:rPr>
        <w:t xml:space="preserve"> </w:t>
      </w:r>
      <w:r w:rsidR="001650BA">
        <w:rPr>
          <w:b w:val="0"/>
          <w:bCs w:val="0"/>
          <w:color w:val="000009"/>
        </w:rPr>
        <w:t xml:space="preserve">Por isso, entende necessário que se priorize, nesse momento, a necessidade de se conquistar visibilidade perante estas instâncias de atuação, antes de continuidade das demais ações planejadas pela COGEN.  </w:t>
      </w:r>
      <w:r w:rsidR="009660CE">
        <w:rPr>
          <w:b w:val="0"/>
          <w:bCs w:val="0"/>
          <w:color w:val="000009"/>
        </w:rPr>
        <w:t xml:space="preserve">A proposta foi acolhida por todos os membros presentes à Reunião, ficando ainda pendente a elaboração do material a ser </w:t>
      </w:r>
      <w:r w:rsidR="009660CE">
        <w:rPr>
          <w:b w:val="0"/>
          <w:bCs w:val="0"/>
          <w:color w:val="000009"/>
        </w:rPr>
        <w:lastRenderedPageBreak/>
        <w:t>apresentado, e os dias das visitas.</w:t>
      </w:r>
    </w:p>
    <w:p w14:paraId="6AEB1279" w14:textId="77777777" w:rsidR="00D55B0E" w:rsidRPr="00D55B0E" w:rsidRDefault="00D55B0E" w:rsidP="00D55B0E">
      <w:pPr>
        <w:pStyle w:val="Ttulo1"/>
        <w:tabs>
          <w:tab w:val="left" w:pos="383"/>
        </w:tabs>
        <w:spacing w:before="127"/>
      </w:pPr>
    </w:p>
    <w:p w14:paraId="60DEA3CB" w14:textId="7120F0B5" w:rsidR="00D55B0E" w:rsidRPr="007A7B18" w:rsidRDefault="00D55B0E">
      <w:pPr>
        <w:pStyle w:val="Ttulo1"/>
        <w:numPr>
          <w:ilvl w:val="0"/>
          <w:numId w:val="1"/>
        </w:numPr>
        <w:tabs>
          <w:tab w:val="left" w:pos="383"/>
        </w:tabs>
        <w:spacing w:before="127"/>
        <w:ind w:hanging="271"/>
      </w:pPr>
      <w:r w:rsidRPr="00D55B0E">
        <w:t xml:space="preserve">Apresentação da </w:t>
      </w:r>
      <w:r w:rsidRPr="00D321F4">
        <w:t xml:space="preserve">Doutora </w:t>
      </w:r>
      <w:r w:rsidRPr="00D55B0E">
        <w:t>Carolina D'Amorim, que irá trazer à Comissão o seu relato sobre a história da Comissão de Diversidade da OAB-BA</w:t>
      </w:r>
      <w:r>
        <w:t>.</w:t>
      </w:r>
    </w:p>
    <w:p w14:paraId="4C41E7BE" w14:textId="267ED284" w:rsidR="007A7B18" w:rsidRDefault="007A7B18" w:rsidP="007A7B18">
      <w:pPr>
        <w:pStyle w:val="Ttulo1"/>
        <w:tabs>
          <w:tab w:val="left" w:pos="383"/>
        </w:tabs>
        <w:spacing w:before="127"/>
        <w:ind w:left="111"/>
      </w:pPr>
    </w:p>
    <w:p w14:paraId="43518AE6" w14:textId="2DDC00B3" w:rsidR="00ED0720" w:rsidRDefault="00E6723D" w:rsidP="00AB3362">
      <w:pPr>
        <w:pStyle w:val="Corpodetexto"/>
        <w:spacing w:before="120"/>
        <w:ind w:left="112" w:right="180"/>
        <w:jc w:val="both"/>
        <w:rPr>
          <w:color w:val="000009"/>
        </w:rPr>
      </w:pPr>
      <w:bookmarkStart w:id="1" w:name="_Hlk109652522"/>
      <w:r>
        <w:rPr>
          <w:color w:val="000009"/>
        </w:rPr>
        <w:t>Dada a palavra à Doutora Carolina D’Amorim</w:t>
      </w:r>
      <w:r w:rsidR="00003D56">
        <w:rPr>
          <w:color w:val="000009"/>
        </w:rPr>
        <w:t xml:space="preserve">, sua fala se iniciou pela lembrança da dificuldade inerente ao </w:t>
      </w:r>
      <w:r w:rsidR="00003D56">
        <w:rPr>
          <w:i/>
          <w:iCs/>
          <w:color w:val="000009"/>
        </w:rPr>
        <w:t xml:space="preserve">munus </w:t>
      </w:r>
      <w:r w:rsidR="005A7FD7" w:rsidRPr="005A7FD7">
        <w:rPr>
          <w:color w:val="000009"/>
        </w:rPr>
        <w:t>público</w:t>
      </w:r>
      <w:r w:rsidR="00003D56">
        <w:rPr>
          <w:i/>
          <w:iCs/>
          <w:color w:val="000009"/>
        </w:rPr>
        <w:t xml:space="preserve"> </w:t>
      </w:r>
      <w:r w:rsidR="00003D56">
        <w:rPr>
          <w:color w:val="000009"/>
        </w:rPr>
        <w:t>da advocacia em seus pronunciamentos institucionais, em razão do dever de se abordar estas questões de forma técnico-jurídica, e não simplesmente panfletária ou meramente opinativa</w:t>
      </w:r>
      <w:r w:rsidR="004E0DC3">
        <w:rPr>
          <w:color w:val="000009"/>
        </w:rPr>
        <w:t>.</w:t>
      </w:r>
      <w:bookmarkEnd w:id="1"/>
      <w:r w:rsidR="00A74AE9">
        <w:rPr>
          <w:color w:val="000009"/>
        </w:rPr>
        <w:t xml:space="preserve"> </w:t>
      </w:r>
    </w:p>
    <w:p w14:paraId="2A2A2377" w14:textId="4A728A69" w:rsidR="00CB36A0" w:rsidRDefault="00003D56" w:rsidP="00AB3362">
      <w:pPr>
        <w:pStyle w:val="Corpodetexto"/>
        <w:spacing w:before="120"/>
        <w:ind w:left="112" w:right="180"/>
        <w:jc w:val="both"/>
        <w:rPr>
          <w:color w:val="000009"/>
        </w:rPr>
      </w:pPr>
      <w:r>
        <w:rPr>
          <w:color w:val="000009"/>
        </w:rPr>
        <w:t xml:space="preserve">Em seguida, relatou as ações </w:t>
      </w:r>
      <w:r w:rsidR="005A7FD7">
        <w:rPr>
          <w:color w:val="000009"/>
        </w:rPr>
        <w:t xml:space="preserve">já </w:t>
      </w:r>
      <w:r>
        <w:rPr>
          <w:color w:val="000009"/>
        </w:rPr>
        <w:t>desenvolvidas pela Comissão de Diversidade da OAB-BA ao longo do ano de 2022</w:t>
      </w:r>
      <w:r w:rsidR="005A7FD7">
        <w:rPr>
          <w:color w:val="000009"/>
        </w:rPr>
        <w:t>, além dos projetos futuros para este mesmo ano</w:t>
      </w:r>
      <w:r w:rsidR="005D3363">
        <w:rPr>
          <w:color w:val="000009"/>
        </w:rPr>
        <w:t>, em especial sobre a Campanha pela Diversidade, desenvolvida em parceira com o Shopping da Bahia, por se tratar de um exemplo a ser seguido, na busca de aproximação de uma Comissão de cunha institucional com a sociedade civil</w:t>
      </w:r>
      <w:r w:rsidR="0072073B">
        <w:rPr>
          <w:color w:val="000009"/>
        </w:rPr>
        <w:t>.</w:t>
      </w:r>
    </w:p>
    <w:p w14:paraId="4725D059" w14:textId="64646458" w:rsidR="001A7056" w:rsidRDefault="005A7FD7" w:rsidP="00AB3362">
      <w:pPr>
        <w:pStyle w:val="Corpodetexto"/>
        <w:spacing w:before="120"/>
        <w:ind w:left="112" w:right="180"/>
        <w:jc w:val="both"/>
        <w:rPr>
          <w:color w:val="000009"/>
        </w:rPr>
      </w:pPr>
      <w:r>
        <w:rPr>
          <w:color w:val="000009"/>
        </w:rPr>
        <w:t xml:space="preserve">Ressaltou que, além destes projetos fixos e predeterminados para o ano de 2022, a Comissão também atua no acolhimento e auxílio a pessoas em busca de assistência, no mais das vezes fazendo a interlocução com o órgão ou setor responsáveis por condutas </w:t>
      </w:r>
      <w:r w:rsidR="00C738CF">
        <w:rPr>
          <w:color w:val="000009"/>
        </w:rPr>
        <w:t>nas quais haja a aparência de desrespeito ou violação a direitos já reconhecidos às populações LGBTQIAPN+</w:t>
      </w:r>
      <w:r w:rsidR="00553653">
        <w:rPr>
          <w:color w:val="000009"/>
        </w:rPr>
        <w:t>.</w:t>
      </w:r>
      <w:r w:rsidR="007E233A">
        <w:rPr>
          <w:color w:val="000009"/>
        </w:rPr>
        <w:t xml:space="preserve"> Lembra que é exatamente nesse trabalho que fica clara a necessidade de atuação ininterrupta, pois as barreiras resistem a serem derrubadas e, nesse processo, muitas vezes são reerguidas, inclusive em dissonância do avanço técnico-jurídico obtido nessas questões.</w:t>
      </w:r>
    </w:p>
    <w:p w14:paraId="5B9C6142" w14:textId="22BDD43C" w:rsidR="00CC1D77" w:rsidRDefault="00F91550" w:rsidP="00CC1D77">
      <w:pPr>
        <w:pStyle w:val="Corpodetexto"/>
        <w:spacing w:before="120"/>
        <w:ind w:left="112" w:right="180"/>
        <w:jc w:val="both"/>
        <w:rPr>
          <w:color w:val="000009"/>
        </w:rPr>
      </w:pPr>
      <w:r>
        <w:rPr>
          <w:color w:val="000009"/>
        </w:rPr>
        <w:t>Questionada pelo Presidente da COGEN, Doutora Carolina esclareceu que a Comissão de Diversidade da OAB-BA é composta não apenas por advogados, mas também recebe em seus quadros membros da sociedade civil</w:t>
      </w:r>
      <w:r w:rsidR="00BB1C7C">
        <w:rPr>
          <w:color w:val="000009"/>
        </w:rPr>
        <w:t>, e que todas as suas reuniões são abertas ao público externo, e têm suas datas previamente divulgadas</w:t>
      </w:r>
      <w:r w:rsidR="006507CF">
        <w:rPr>
          <w:color w:val="000009"/>
        </w:rPr>
        <w:t>.</w:t>
      </w:r>
    </w:p>
    <w:p w14:paraId="56318316" w14:textId="77777777" w:rsidR="00662870" w:rsidRPr="00672897" w:rsidRDefault="00662870" w:rsidP="00604888">
      <w:pPr>
        <w:pStyle w:val="Ttulo1"/>
        <w:tabs>
          <w:tab w:val="left" w:pos="383"/>
        </w:tabs>
        <w:spacing w:before="127"/>
        <w:ind w:left="0"/>
        <w:rPr>
          <w:b w:val="0"/>
          <w:bCs w:val="0"/>
        </w:rPr>
      </w:pPr>
    </w:p>
    <w:p w14:paraId="264379A4" w14:textId="10922754" w:rsidR="00FD4E0A" w:rsidRDefault="00FD4E0A" w:rsidP="007D7B6D">
      <w:pPr>
        <w:pStyle w:val="Ttulo1"/>
        <w:tabs>
          <w:tab w:val="left" w:pos="383"/>
        </w:tabs>
        <w:spacing w:before="120"/>
        <w:rPr>
          <w:b w:val="0"/>
          <w:bCs w:val="0"/>
        </w:rPr>
      </w:pPr>
      <w:r w:rsidRPr="003F5FA4">
        <w:rPr>
          <w:b w:val="0"/>
          <w:bCs w:val="0"/>
        </w:rPr>
        <w:t>F</w:t>
      </w:r>
      <w:r>
        <w:rPr>
          <w:b w:val="0"/>
          <w:bCs w:val="0"/>
        </w:rPr>
        <w:t>eit</w:t>
      </w:r>
      <w:r w:rsidR="00DA57D1">
        <w:rPr>
          <w:b w:val="0"/>
          <w:bCs w:val="0"/>
        </w:rPr>
        <w:t>o</w:t>
      </w:r>
      <w:r>
        <w:rPr>
          <w:b w:val="0"/>
          <w:bCs w:val="0"/>
        </w:rPr>
        <w:t xml:space="preserve">s </w:t>
      </w:r>
      <w:r w:rsidR="00DA57D1">
        <w:rPr>
          <w:b w:val="0"/>
          <w:bCs w:val="0"/>
        </w:rPr>
        <w:t xml:space="preserve">os agradecimentos </w:t>
      </w:r>
      <w:r>
        <w:rPr>
          <w:b w:val="0"/>
          <w:bCs w:val="0"/>
        </w:rPr>
        <w:t xml:space="preserve">finais, foi dada por encerrada a </w:t>
      </w:r>
      <w:r w:rsidR="00D35AC2">
        <w:rPr>
          <w:b w:val="0"/>
          <w:bCs w:val="0"/>
        </w:rPr>
        <w:t>1</w:t>
      </w:r>
      <w:r w:rsidR="00077093">
        <w:rPr>
          <w:b w:val="0"/>
          <w:bCs w:val="0"/>
        </w:rPr>
        <w:t>9</w:t>
      </w:r>
      <w:r>
        <w:rPr>
          <w:b w:val="0"/>
          <w:bCs w:val="0"/>
        </w:rPr>
        <w:t xml:space="preserve">ª Reunião Ordinária da COGEN. </w:t>
      </w:r>
    </w:p>
    <w:p w14:paraId="12F55738" w14:textId="3DCCFF96" w:rsidR="00A82AB7" w:rsidRDefault="00077093" w:rsidP="00A82AB7">
      <w:pPr>
        <w:pStyle w:val="Ttulo1"/>
        <w:tabs>
          <w:tab w:val="left" w:pos="383"/>
        </w:tabs>
        <w:spacing w:before="120"/>
        <w:jc w:val="center"/>
        <w:rPr>
          <w:b w:val="0"/>
          <w:bCs w:val="0"/>
        </w:rPr>
      </w:pPr>
      <w:r>
        <w:rPr>
          <w:noProof/>
        </w:rPr>
        <w:drawing>
          <wp:inline distT="0" distB="0" distL="0" distR="0" wp14:anchorId="13FB02D7" wp14:editId="01B417E1">
            <wp:extent cx="5346653" cy="2886635"/>
            <wp:effectExtent l="0" t="0" r="698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47" t="5306" r="-383" b="3195"/>
                    <a:stretch/>
                  </pic:blipFill>
                  <pic:spPr bwMode="auto">
                    <a:xfrm>
                      <a:off x="0" y="0"/>
                      <a:ext cx="5366874" cy="2897552"/>
                    </a:xfrm>
                    <a:prstGeom prst="rect">
                      <a:avLst/>
                    </a:prstGeom>
                    <a:ln>
                      <a:noFill/>
                    </a:ln>
                    <a:extLst>
                      <a:ext uri="{53640926-AAD7-44D8-BBD7-CCE9431645EC}">
                        <a14:shadowObscured xmlns:a14="http://schemas.microsoft.com/office/drawing/2010/main"/>
                      </a:ext>
                    </a:extLst>
                  </pic:spPr>
                </pic:pic>
              </a:graphicData>
            </a:graphic>
          </wp:inline>
        </w:drawing>
      </w:r>
    </w:p>
    <w:sectPr w:rsidR="00A82AB7" w:rsidSect="006B1DF7">
      <w:headerReference w:type="default" r:id="rId8"/>
      <w:pgSz w:w="11910" w:h="16840"/>
      <w:pgMar w:top="2620" w:right="960" w:bottom="567" w:left="1020" w:header="1174" w:footer="1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EAD8" w14:textId="77777777" w:rsidR="00BE2C82" w:rsidRDefault="00BE2C82">
      <w:r>
        <w:separator/>
      </w:r>
    </w:p>
  </w:endnote>
  <w:endnote w:type="continuationSeparator" w:id="0">
    <w:p w14:paraId="1E137F58" w14:textId="77777777" w:rsidR="00BE2C82" w:rsidRDefault="00BE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2590" w14:textId="77777777" w:rsidR="00BE2C82" w:rsidRDefault="00BE2C82">
      <w:r>
        <w:separator/>
      </w:r>
    </w:p>
  </w:footnote>
  <w:footnote w:type="continuationSeparator" w:id="0">
    <w:p w14:paraId="3CD12E56" w14:textId="77777777" w:rsidR="00BE2C82" w:rsidRDefault="00BE2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7519" w14:textId="34B4A5EF" w:rsidR="00BB1F81" w:rsidRDefault="00153306">
    <w:pPr>
      <w:pStyle w:val="Corpodetexto"/>
      <w:spacing w:line="14" w:lineRule="auto"/>
      <w:rPr>
        <w:sz w:val="20"/>
      </w:rPr>
    </w:pPr>
    <w:r>
      <w:rPr>
        <w:noProof/>
      </w:rPr>
      <w:drawing>
        <wp:anchor distT="0" distB="0" distL="0" distR="0" simplePos="0" relativeHeight="251660288" behindDoc="1" locked="0" layoutInCell="1" allowOverlap="1" wp14:anchorId="63CBE643" wp14:editId="204D7BC6">
          <wp:simplePos x="0" y="0"/>
          <wp:positionH relativeFrom="page">
            <wp:posOffset>764540</wp:posOffset>
          </wp:positionH>
          <wp:positionV relativeFrom="page">
            <wp:posOffset>745489</wp:posOffset>
          </wp:positionV>
          <wp:extent cx="762000" cy="828675"/>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62000" cy="828675"/>
                  </a:xfrm>
                  <a:prstGeom prst="rect">
                    <a:avLst/>
                  </a:prstGeom>
                </pic:spPr>
              </pic:pic>
            </a:graphicData>
          </a:graphic>
        </wp:anchor>
      </w:drawing>
    </w:r>
    <w:r w:rsidR="00932BA7">
      <w:rPr>
        <w:noProof/>
      </w:rPr>
      <mc:AlternateContent>
        <mc:Choice Requires="wps">
          <w:drawing>
            <wp:anchor distT="0" distB="0" distL="114300" distR="114300" simplePos="0" relativeHeight="251430912" behindDoc="1" locked="0" layoutInCell="1" allowOverlap="1" wp14:anchorId="57920FD4" wp14:editId="69030A72">
              <wp:simplePos x="0" y="0"/>
              <wp:positionH relativeFrom="page">
                <wp:posOffset>1619885</wp:posOffset>
              </wp:positionH>
              <wp:positionV relativeFrom="page">
                <wp:posOffset>737870</wp:posOffset>
              </wp:positionV>
              <wp:extent cx="5189855" cy="95059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B77C" w14:textId="77777777" w:rsidR="00BB1F81" w:rsidRDefault="00153306">
                          <w:pPr>
                            <w:spacing w:before="12"/>
                            <w:ind w:left="20"/>
                            <w:jc w:val="both"/>
                            <w:rPr>
                              <w:b/>
                              <w:sz w:val="24"/>
                            </w:rPr>
                          </w:pPr>
                          <w:r>
                            <w:rPr>
                              <w:b/>
                              <w:sz w:val="24"/>
                            </w:rPr>
                            <w:t>PODER JUDICIÁRIO</w:t>
                          </w:r>
                        </w:p>
                        <w:p w14:paraId="214DE59E" w14:textId="77777777" w:rsidR="00BB1F81" w:rsidRDefault="00153306">
                          <w:pPr>
                            <w:ind w:left="20"/>
                            <w:jc w:val="both"/>
                            <w:rPr>
                              <w:b/>
                              <w:sz w:val="24"/>
                            </w:rPr>
                          </w:pPr>
                          <w:r>
                            <w:rPr>
                              <w:b/>
                              <w:sz w:val="24"/>
                            </w:rPr>
                            <w:t>TRIBUNAL DE JUSTIÇA DO ESTADO DA BAHIA</w:t>
                          </w:r>
                        </w:p>
                        <w:p w14:paraId="446EA282" w14:textId="77777777" w:rsidR="00BB1F81" w:rsidRDefault="00153306">
                          <w:pPr>
                            <w:spacing w:line="276" w:lineRule="auto"/>
                            <w:ind w:left="20" w:right="18"/>
                            <w:jc w:val="both"/>
                            <w:rPr>
                              <w:b/>
                              <w:sz w:val="24"/>
                            </w:rPr>
                          </w:pPr>
                          <w:r>
                            <w:rPr>
                              <w:b/>
                              <w:sz w:val="24"/>
                            </w:rPr>
                            <w:t>COMISSÃO PARA A PROMOÇÃO DE IGUALDADE E POLÍTICAS AFIRMATIVAS EM QUESTÕES DE GÊNERO E ORIENTAÇÃO SEXUAL - COGEN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20FD4" id="_x0000_t202" coordsize="21600,21600" o:spt="202" path="m,l,21600r21600,l21600,xe">
              <v:stroke joinstyle="miter"/>
              <v:path gradientshapeok="t" o:connecttype="rect"/>
            </v:shapetype>
            <v:shape id="Text Box 3" o:spid="_x0000_s1026" type="#_x0000_t202" style="position:absolute;margin-left:127.55pt;margin-top:58.1pt;width:408.65pt;height:74.8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" filled="f" stroked="f">
              <v:textbox inset="0,0,0,0">
                <w:txbxContent>
                  <w:p w14:paraId="25AAB77C" w14:textId="77777777" w:rsidR="00BB1F81" w:rsidRDefault="00153306">
                    <w:pPr>
                      <w:spacing w:before="12"/>
                      <w:ind w:left="20"/>
                      <w:jc w:val="both"/>
                      <w:rPr>
                        <w:b/>
                        <w:sz w:val="24"/>
                      </w:rPr>
                    </w:pPr>
                    <w:r>
                      <w:rPr>
                        <w:b/>
                        <w:sz w:val="24"/>
                      </w:rPr>
                      <w:t>PODER JUDICIÁRIO</w:t>
                    </w:r>
                  </w:p>
                  <w:p w14:paraId="214DE59E" w14:textId="77777777" w:rsidR="00BB1F81" w:rsidRDefault="00153306">
                    <w:pPr>
                      <w:ind w:left="20"/>
                      <w:jc w:val="both"/>
                      <w:rPr>
                        <w:b/>
                        <w:sz w:val="24"/>
                      </w:rPr>
                    </w:pPr>
                    <w:r>
                      <w:rPr>
                        <w:b/>
                        <w:sz w:val="24"/>
                      </w:rPr>
                      <w:t>TRIBUNAL DE JUSTIÇA DO ESTADO DA BAHIA</w:t>
                    </w:r>
                  </w:p>
                  <w:p w14:paraId="446EA282" w14:textId="77777777" w:rsidR="00BB1F81" w:rsidRDefault="00153306">
                    <w:pPr>
                      <w:spacing w:line="276" w:lineRule="auto"/>
                      <w:ind w:left="20" w:right="18"/>
                      <w:jc w:val="both"/>
                      <w:rPr>
                        <w:b/>
                        <w:sz w:val="24"/>
                      </w:rPr>
                    </w:pPr>
                    <w:r>
                      <w:rPr>
                        <w:b/>
                        <w:sz w:val="24"/>
                      </w:rPr>
                      <w:t>COMISSÃO PARA A PROMOÇÃO DE IGUALDADE E POLÍTICAS AFIRMATIVAS EM QUESTÕES DE GÊNERO E ORIENTAÇÃO SEXUAL - COGEN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095F"/>
    <w:multiLevelType w:val="hybridMultilevel"/>
    <w:tmpl w:val="E846552C"/>
    <w:lvl w:ilvl="0" w:tplc="46348A8E">
      <w:start w:val="1"/>
      <w:numFmt w:val="decimal"/>
      <w:lvlText w:val="(%1)"/>
      <w:lvlJc w:val="left"/>
      <w:pPr>
        <w:ind w:left="380" w:hanging="360"/>
      </w:pPr>
      <w:rPr>
        <w:rFonts w:hint="default"/>
      </w:rPr>
    </w:lvl>
    <w:lvl w:ilvl="1" w:tplc="04160019" w:tentative="1">
      <w:start w:val="1"/>
      <w:numFmt w:val="lowerLetter"/>
      <w:lvlText w:val="%2."/>
      <w:lvlJc w:val="left"/>
      <w:pPr>
        <w:ind w:left="1100" w:hanging="360"/>
      </w:pPr>
    </w:lvl>
    <w:lvl w:ilvl="2" w:tplc="0416001B" w:tentative="1">
      <w:start w:val="1"/>
      <w:numFmt w:val="lowerRoman"/>
      <w:lvlText w:val="%3."/>
      <w:lvlJc w:val="right"/>
      <w:pPr>
        <w:ind w:left="1820" w:hanging="180"/>
      </w:pPr>
    </w:lvl>
    <w:lvl w:ilvl="3" w:tplc="0416000F" w:tentative="1">
      <w:start w:val="1"/>
      <w:numFmt w:val="decimal"/>
      <w:lvlText w:val="%4."/>
      <w:lvlJc w:val="left"/>
      <w:pPr>
        <w:ind w:left="2540" w:hanging="360"/>
      </w:pPr>
    </w:lvl>
    <w:lvl w:ilvl="4" w:tplc="04160019" w:tentative="1">
      <w:start w:val="1"/>
      <w:numFmt w:val="lowerLetter"/>
      <w:lvlText w:val="%5."/>
      <w:lvlJc w:val="left"/>
      <w:pPr>
        <w:ind w:left="3260" w:hanging="360"/>
      </w:pPr>
    </w:lvl>
    <w:lvl w:ilvl="5" w:tplc="0416001B" w:tentative="1">
      <w:start w:val="1"/>
      <w:numFmt w:val="lowerRoman"/>
      <w:lvlText w:val="%6."/>
      <w:lvlJc w:val="right"/>
      <w:pPr>
        <w:ind w:left="3980" w:hanging="180"/>
      </w:pPr>
    </w:lvl>
    <w:lvl w:ilvl="6" w:tplc="0416000F" w:tentative="1">
      <w:start w:val="1"/>
      <w:numFmt w:val="decimal"/>
      <w:lvlText w:val="%7."/>
      <w:lvlJc w:val="left"/>
      <w:pPr>
        <w:ind w:left="4700" w:hanging="360"/>
      </w:pPr>
    </w:lvl>
    <w:lvl w:ilvl="7" w:tplc="04160019" w:tentative="1">
      <w:start w:val="1"/>
      <w:numFmt w:val="lowerLetter"/>
      <w:lvlText w:val="%8."/>
      <w:lvlJc w:val="left"/>
      <w:pPr>
        <w:ind w:left="5420" w:hanging="360"/>
      </w:pPr>
    </w:lvl>
    <w:lvl w:ilvl="8" w:tplc="0416001B" w:tentative="1">
      <w:start w:val="1"/>
      <w:numFmt w:val="lowerRoman"/>
      <w:lvlText w:val="%9."/>
      <w:lvlJc w:val="right"/>
      <w:pPr>
        <w:ind w:left="6140" w:hanging="180"/>
      </w:pPr>
    </w:lvl>
  </w:abstractNum>
  <w:abstractNum w:abstractNumId="1" w15:restartNumberingAfterBreak="0">
    <w:nsid w:val="16200671"/>
    <w:multiLevelType w:val="hybridMultilevel"/>
    <w:tmpl w:val="8A2C35F4"/>
    <w:lvl w:ilvl="0" w:tplc="5ECC38C6">
      <w:start w:val="1"/>
      <w:numFmt w:val="decimal"/>
      <w:lvlText w:val="(%1)"/>
      <w:lvlJc w:val="left"/>
      <w:pPr>
        <w:ind w:left="756" w:hanging="396"/>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F92074"/>
    <w:multiLevelType w:val="hybridMultilevel"/>
    <w:tmpl w:val="0AA4B9B8"/>
    <w:lvl w:ilvl="0" w:tplc="4B1E33E4">
      <w:start w:val="1"/>
      <w:numFmt w:val="decimal"/>
      <w:lvlText w:val="%1."/>
      <w:lvlJc w:val="left"/>
      <w:pPr>
        <w:ind w:left="740" w:hanging="360"/>
      </w:pPr>
      <w:rPr>
        <w:rFonts w:hint="default"/>
      </w:rPr>
    </w:lvl>
    <w:lvl w:ilvl="1" w:tplc="04160019" w:tentative="1">
      <w:start w:val="1"/>
      <w:numFmt w:val="lowerLetter"/>
      <w:lvlText w:val="%2."/>
      <w:lvlJc w:val="left"/>
      <w:pPr>
        <w:ind w:left="1460" w:hanging="360"/>
      </w:pPr>
    </w:lvl>
    <w:lvl w:ilvl="2" w:tplc="0416001B" w:tentative="1">
      <w:start w:val="1"/>
      <w:numFmt w:val="lowerRoman"/>
      <w:lvlText w:val="%3."/>
      <w:lvlJc w:val="right"/>
      <w:pPr>
        <w:ind w:left="2180" w:hanging="180"/>
      </w:pPr>
    </w:lvl>
    <w:lvl w:ilvl="3" w:tplc="0416000F" w:tentative="1">
      <w:start w:val="1"/>
      <w:numFmt w:val="decimal"/>
      <w:lvlText w:val="%4."/>
      <w:lvlJc w:val="left"/>
      <w:pPr>
        <w:ind w:left="2900" w:hanging="360"/>
      </w:pPr>
    </w:lvl>
    <w:lvl w:ilvl="4" w:tplc="04160019" w:tentative="1">
      <w:start w:val="1"/>
      <w:numFmt w:val="lowerLetter"/>
      <w:lvlText w:val="%5."/>
      <w:lvlJc w:val="left"/>
      <w:pPr>
        <w:ind w:left="3620" w:hanging="360"/>
      </w:pPr>
    </w:lvl>
    <w:lvl w:ilvl="5" w:tplc="0416001B" w:tentative="1">
      <w:start w:val="1"/>
      <w:numFmt w:val="lowerRoman"/>
      <w:lvlText w:val="%6."/>
      <w:lvlJc w:val="right"/>
      <w:pPr>
        <w:ind w:left="4340" w:hanging="180"/>
      </w:pPr>
    </w:lvl>
    <w:lvl w:ilvl="6" w:tplc="0416000F" w:tentative="1">
      <w:start w:val="1"/>
      <w:numFmt w:val="decimal"/>
      <w:lvlText w:val="%7."/>
      <w:lvlJc w:val="left"/>
      <w:pPr>
        <w:ind w:left="5060" w:hanging="360"/>
      </w:pPr>
    </w:lvl>
    <w:lvl w:ilvl="7" w:tplc="04160019" w:tentative="1">
      <w:start w:val="1"/>
      <w:numFmt w:val="lowerLetter"/>
      <w:lvlText w:val="%8."/>
      <w:lvlJc w:val="left"/>
      <w:pPr>
        <w:ind w:left="5780" w:hanging="360"/>
      </w:pPr>
    </w:lvl>
    <w:lvl w:ilvl="8" w:tplc="0416001B" w:tentative="1">
      <w:start w:val="1"/>
      <w:numFmt w:val="lowerRoman"/>
      <w:lvlText w:val="%9."/>
      <w:lvlJc w:val="right"/>
      <w:pPr>
        <w:ind w:left="6500" w:hanging="180"/>
      </w:pPr>
    </w:lvl>
  </w:abstractNum>
  <w:abstractNum w:abstractNumId="3" w15:restartNumberingAfterBreak="0">
    <w:nsid w:val="52037789"/>
    <w:multiLevelType w:val="hybridMultilevel"/>
    <w:tmpl w:val="25B8459E"/>
    <w:lvl w:ilvl="0" w:tplc="4D8E9AEE">
      <w:start w:val="1"/>
      <w:numFmt w:val="decimal"/>
      <w:lvlText w:val="%1."/>
      <w:lvlJc w:val="left"/>
      <w:pPr>
        <w:ind w:left="382" w:hanging="270"/>
      </w:pPr>
      <w:rPr>
        <w:rFonts w:ascii="Arial" w:eastAsia="Arial" w:hAnsi="Arial" w:cs="Arial" w:hint="default"/>
        <w:b/>
        <w:bCs/>
        <w:color w:val="000009"/>
        <w:w w:val="100"/>
        <w:sz w:val="24"/>
        <w:szCs w:val="24"/>
        <w:lang w:val="pt-BR" w:eastAsia="pt-BR" w:bidi="pt-BR"/>
      </w:rPr>
    </w:lvl>
    <w:lvl w:ilvl="1" w:tplc="3670D450">
      <w:numFmt w:val="bullet"/>
      <w:lvlText w:val=""/>
      <w:lvlJc w:val="left"/>
      <w:pPr>
        <w:ind w:left="833" w:hanging="358"/>
      </w:pPr>
      <w:rPr>
        <w:rFonts w:hint="default"/>
        <w:w w:val="100"/>
        <w:lang w:val="pt-BR" w:eastAsia="pt-BR" w:bidi="pt-BR"/>
      </w:rPr>
    </w:lvl>
    <w:lvl w:ilvl="2" w:tplc="8CAC286A">
      <w:numFmt w:val="bullet"/>
      <w:lvlText w:val=""/>
      <w:lvlJc w:val="left"/>
      <w:pPr>
        <w:ind w:left="1553" w:hanging="358"/>
      </w:pPr>
      <w:rPr>
        <w:rFonts w:ascii="Wingdings" w:eastAsia="Wingdings" w:hAnsi="Wingdings" w:cs="Wingdings" w:hint="default"/>
        <w:color w:val="000009"/>
        <w:w w:val="100"/>
        <w:sz w:val="24"/>
        <w:szCs w:val="24"/>
        <w:lang w:val="pt-BR" w:eastAsia="pt-BR" w:bidi="pt-BR"/>
      </w:rPr>
    </w:lvl>
    <w:lvl w:ilvl="3" w:tplc="C114BEB4">
      <w:numFmt w:val="bullet"/>
      <w:lvlText w:val="•"/>
      <w:lvlJc w:val="left"/>
      <w:pPr>
        <w:ind w:left="2605" w:hanging="358"/>
      </w:pPr>
      <w:rPr>
        <w:rFonts w:hint="default"/>
        <w:lang w:val="pt-BR" w:eastAsia="pt-BR" w:bidi="pt-BR"/>
      </w:rPr>
    </w:lvl>
    <w:lvl w:ilvl="4" w:tplc="9A4E490C">
      <w:numFmt w:val="bullet"/>
      <w:lvlText w:val="•"/>
      <w:lvlJc w:val="left"/>
      <w:pPr>
        <w:ind w:left="3651" w:hanging="358"/>
      </w:pPr>
      <w:rPr>
        <w:rFonts w:hint="default"/>
        <w:lang w:val="pt-BR" w:eastAsia="pt-BR" w:bidi="pt-BR"/>
      </w:rPr>
    </w:lvl>
    <w:lvl w:ilvl="5" w:tplc="D12E8AD6">
      <w:numFmt w:val="bullet"/>
      <w:lvlText w:val="•"/>
      <w:lvlJc w:val="left"/>
      <w:pPr>
        <w:ind w:left="4697" w:hanging="358"/>
      </w:pPr>
      <w:rPr>
        <w:rFonts w:hint="default"/>
        <w:lang w:val="pt-BR" w:eastAsia="pt-BR" w:bidi="pt-BR"/>
      </w:rPr>
    </w:lvl>
    <w:lvl w:ilvl="6" w:tplc="BA48E964">
      <w:numFmt w:val="bullet"/>
      <w:lvlText w:val="•"/>
      <w:lvlJc w:val="left"/>
      <w:pPr>
        <w:ind w:left="5743" w:hanging="358"/>
      </w:pPr>
      <w:rPr>
        <w:rFonts w:hint="default"/>
        <w:lang w:val="pt-BR" w:eastAsia="pt-BR" w:bidi="pt-BR"/>
      </w:rPr>
    </w:lvl>
    <w:lvl w:ilvl="7" w:tplc="4520556C">
      <w:numFmt w:val="bullet"/>
      <w:lvlText w:val="•"/>
      <w:lvlJc w:val="left"/>
      <w:pPr>
        <w:ind w:left="6789" w:hanging="358"/>
      </w:pPr>
      <w:rPr>
        <w:rFonts w:hint="default"/>
        <w:lang w:val="pt-BR" w:eastAsia="pt-BR" w:bidi="pt-BR"/>
      </w:rPr>
    </w:lvl>
    <w:lvl w:ilvl="8" w:tplc="82BA9730">
      <w:numFmt w:val="bullet"/>
      <w:lvlText w:val="•"/>
      <w:lvlJc w:val="left"/>
      <w:pPr>
        <w:ind w:left="7834" w:hanging="358"/>
      </w:pPr>
      <w:rPr>
        <w:rFonts w:hint="default"/>
        <w:lang w:val="pt-BR" w:eastAsia="pt-BR" w:bidi="pt-BR"/>
      </w:rPr>
    </w:lvl>
  </w:abstractNum>
  <w:abstractNum w:abstractNumId="4" w15:restartNumberingAfterBreak="0">
    <w:nsid w:val="65070C21"/>
    <w:multiLevelType w:val="hybridMultilevel"/>
    <w:tmpl w:val="332A59D2"/>
    <w:lvl w:ilvl="0" w:tplc="E39EADAC">
      <w:start w:val="1"/>
      <w:numFmt w:val="decimal"/>
      <w:lvlText w:val="%1."/>
      <w:lvlJc w:val="left"/>
      <w:pPr>
        <w:ind w:left="740" w:hanging="360"/>
      </w:pPr>
      <w:rPr>
        <w:rFonts w:hint="default"/>
      </w:rPr>
    </w:lvl>
    <w:lvl w:ilvl="1" w:tplc="04160019" w:tentative="1">
      <w:start w:val="1"/>
      <w:numFmt w:val="lowerLetter"/>
      <w:lvlText w:val="%2."/>
      <w:lvlJc w:val="left"/>
      <w:pPr>
        <w:ind w:left="1460" w:hanging="360"/>
      </w:pPr>
    </w:lvl>
    <w:lvl w:ilvl="2" w:tplc="0416001B" w:tentative="1">
      <w:start w:val="1"/>
      <w:numFmt w:val="lowerRoman"/>
      <w:lvlText w:val="%3."/>
      <w:lvlJc w:val="right"/>
      <w:pPr>
        <w:ind w:left="2180" w:hanging="180"/>
      </w:pPr>
    </w:lvl>
    <w:lvl w:ilvl="3" w:tplc="0416000F" w:tentative="1">
      <w:start w:val="1"/>
      <w:numFmt w:val="decimal"/>
      <w:lvlText w:val="%4."/>
      <w:lvlJc w:val="left"/>
      <w:pPr>
        <w:ind w:left="2900" w:hanging="360"/>
      </w:pPr>
    </w:lvl>
    <w:lvl w:ilvl="4" w:tplc="04160019" w:tentative="1">
      <w:start w:val="1"/>
      <w:numFmt w:val="lowerLetter"/>
      <w:lvlText w:val="%5."/>
      <w:lvlJc w:val="left"/>
      <w:pPr>
        <w:ind w:left="3620" w:hanging="360"/>
      </w:pPr>
    </w:lvl>
    <w:lvl w:ilvl="5" w:tplc="0416001B" w:tentative="1">
      <w:start w:val="1"/>
      <w:numFmt w:val="lowerRoman"/>
      <w:lvlText w:val="%6."/>
      <w:lvlJc w:val="right"/>
      <w:pPr>
        <w:ind w:left="4340" w:hanging="180"/>
      </w:pPr>
    </w:lvl>
    <w:lvl w:ilvl="6" w:tplc="0416000F" w:tentative="1">
      <w:start w:val="1"/>
      <w:numFmt w:val="decimal"/>
      <w:lvlText w:val="%7."/>
      <w:lvlJc w:val="left"/>
      <w:pPr>
        <w:ind w:left="5060" w:hanging="360"/>
      </w:pPr>
    </w:lvl>
    <w:lvl w:ilvl="7" w:tplc="04160019" w:tentative="1">
      <w:start w:val="1"/>
      <w:numFmt w:val="lowerLetter"/>
      <w:lvlText w:val="%8."/>
      <w:lvlJc w:val="left"/>
      <w:pPr>
        <w:ind w:left="5780" w:hanging="360"/>
      </w:pPr>
    </w:lvl>
    <w:lvl w:ilvl="8" w:tplc="0416001B" w:tentative="1">
      <w:start w:val="1"/>
      <w:numFmt w:val="lowerRoman"/>
      <w:lvlText w:val="%9."/>
      <w:lvlJc w:val="right"/>
      <w:pPr>
        <w:ind w:left="6500" w:hanging="180"/>
      </w:pPr>
    </w:lvl>
  </w:abstractNum>
  <w:num w:numId="1" w16cid:durableId="1211697272">
    <w:abstractNumId w:val="3"/>
  </w:num>
  <w:num w:numId="2" w16cid:durableId="891622275">
    <w:abstractNumId w:val="1"/>
  </w:num>
  <w:num w:numId="3" w16cid:durableId="1725105204">
    <w:abstractNumId w:val="0"/>
  </w:num>
  <w:num w:numId="4" w16cid:durableId="440804917">
    <w:abstractNumId w:val="2"/>
  </w:num>
  <w:num w:numId="5" w16cid:durableId="807287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81"/>
    <w:rsid w:val="00003660"/>
    <w:rsid w:val="00003D56"/>
    <w:rsid w:val="000277D0"/>
    <w:rsid w:val="00027D3A"/>
    <w:rsid w:val="00034806"/>
    <w:rsid w:val="00042C27"/>
    <w:rsid w:val="00046494"/>
    <w:rsid w:val="000479E5"/>
    <w:rsid w:val="00054459"/>
    <w:rsid w:val="000617B4"/>
    <w:rsid w:val="00067D40"/>
    <w:rsid w:val="00076338"/>
    <w:rsid w:val="00077093"/>
    <w:rsid w:val="00083A67"/>
    <w:rsid w:val="0008538B"/>
    <w:rsid w:val="00090AC5"/>
    <w:rsid w:val="000A3D74"/>
    <w:rsid w:val="000A57D7"/>
    <w:rsid w:val="000B004E"/>
    <w:rsid w:val="000B4AC3"/>
    <w:rsid w:val="000D02A0"/>
    <w:rsid w:val="000D2AF0"/>
    <w:rsid w:val="000D34FB"/>
    <w:rsid w:val="000E0485"/>
    <w:rsid w:val="000E17F2"/>
    <w:rsid w:val="000E761C"/>
    <w:rsid w:val="000F0D70"/>
    <w:rsid w:val="00104019"/>
    <w:rsid w:val="001047E8"/>
    <w:rsid w:val="001101DA"/>
    <w:rsid w:val="00113708"/>
    <w:rsid w:val="001165C2"/>
    <w:rsid w:val="00121E40"/>
    <w:rsid w:val="00142514"/>
    <w:rsid w:val="001446DA"/>
    <w:rsid w:val="0015058D"/>
    <w:rsid w:val="0015291D"/>
    <w:rsid w:val="00153306"/>
    <w:rsid w:val="00154065"/>
    <w:rsid w:val="00155347"/>
    <w:rsid w:val="00160997"/>
    <w:rsid w:val="001642C8"/>
    <w:rsid w:val="00164BAD"/>
    <w:rsid w:val="001650BA"/>
    <w:rsid w:val="001710A1"/>
    <w:rsid w:val="00174432"/>
    <w:rsid w:val="00180F35"/>
    <w:rsid w:val="001829B3"/>
    <w:rsid w:val="00183723"/>
    <w:rsid w:val="00187BA2"/>
    <w:rsid w:val="001A3EDF"/>
    <w:rsid w:val="001A7056"/>
    <w:rsid w:val="001B3C2D"/>
    <w:rsid w:val="001B696F"/>
    <w:rsid w:val="001B6972"/>
    <w:rsid w:val="001D4AD7"/>
    <w:rsid w:val="001D7C55"/>
    <w:rsid w:val="001D7E8D"/>
    <w:rsid w:val="001E73E7"/>
    <w:rsid w:val="001F55D0"/>
    <w:rsid w:val="002038E5"/>
    <w:rsid w:val="002045AA"/>
    <w:rsid w:val="00205EFC"/>
    <w:rsid w:val="00215ECE"/>
    <w:rsid w:val="00216C93"/>
    <w:rsid w:val="00220EEC"/>
    <w:rsid w:val="0022559D"/>
    <w:rsid w:val="00226404"/>
    <w:rsid w:val="00240F13"/>
    <w:rsid w:val="002443B0"/>
    <w:rsid w:val="00253599"/>
    <w:rsid w:val="00255A97"/>
    <w:rsid w:val="002565C7"/>
    <w:rsid w:val="00264992"/>
    <w:rsid w:val="002723AD"/>
    <w:rsid w:val="00275E78"/>
    <w:rsid w:val="00280B12"/>
    <w:rsid w:val="002956BF"/>
    <w:rsid w:val="00295BF8"/>
    <w:rsid w:val="00296CEA"/>
    <w:rsid w:val="002A0C51"/>
    <w:rsid w:val="002A23CE"/>
    <w:rsid w:val="002B31FF"/>
    <w:rsid w:val="002B698A"/>
    <w:rsid w:val="002C285B"/>
    <w:rsid w:val="002D2A2D"/>
    <w:rsid w:val="002D3939"/>
    <w:rsid w:val="002E1472"/>
    <w:rsid w:val="002E1C89"/>
    <w:rsid w:val="002E39AC"/>
    <w:rsid w:val="002E54F0"/>
    <w:rsid w:val="002F0AEA"/>
    <w:rsid w:val="002F2EAC"/>
    <w:rsid w:val="002F5D34"/>
    <w:rsid w:val="00310BF3"/>
    <w:rsid w:val="00312407"/>
    <w:rsid w:val="00317047"/>
    <w:rsid w:val="0032256E"/>
    <w:rsid w:val="00322DC7"/>
    <w:rsid w:val="003249A5"/>
    <w:rsid w:val="00325EC2"/>
    <w:rsid w:val="003361D1"/>
    <w:rsid w:val="0033789F"/>
    <w:rsid w:val="003518F7"/>
    <w:rsid w:val="00365116"/>
    <w:rsid w:val="00370E10"/>
    <w:rsid w:val="00371BA6"/>
    <w:rsid w:val="003722C5"/>
    <w:rsid w:val="00375DC0"/>
    <w:rsid w:val="003779B7"/>
    <w:rsid w:val="003872D9"/>
    <w:rsid w:val="00387A48"/>
    <w:rsid w:val="0039404D"/>
    <w:rsid w:val="003949A0"/>
    <w:rsid w:val="003A3314"/>
    <w:rsid w:val="003A4004"/>
    <w:rsid w:val="003A5D75"/>
    <w:rsid w:val="003A6C6D"/>
    <w:rsid w:val="003A72E0"/>
    <w:rsid w:val="003C2963"/>
    <w:rsid w:val="003C7B08"/>
    <w:rsid w:val="003D1BC0"/>
    <w:rsid w:val="003D6A52"/>
    <w:rsid w:val="003E3EFE"/>
    <w:rsid w:val="003E449F"/>
    <w:rsid w:val="003F10C6"/>
    <w:rsid w:val="003F19AA"/>
    <w:rsid w:val="003F2CA2"/>
    <w:rsid w:val="003F5FA4"/>
    <w:rsid w:val="00405D1D"/>
    <w:rsid w:val="00410118"/>
    <w:rsid w:val="00415238"/>
    <w:rsid w:val="00416CFE"/>
    <w:rsid w:val="00426788"/>
    <w:rsid w:val="0044088F"/>
    <w:rsid w:val="00447748"/>
    <w:rsid w:val="00454C4F"/>
    <w:rsid w:val="0046664C"/>
    <w:rsid w:val="004846F1"/>
    <w:rsid w:val="00485391"/>
    <w:rsid w:val="00493879"/>
    <w:rsid w:val="0049479F"/>
    <w:rsid w:val="004A789A"/>
    <w:rsid w:val="004B5DAF"/>
    <w:rsid w:val="004C7F8C"/>
    <w:rsid w:val="004D5980"/>
    <w:rsid w:val="004E0DC3"/>
    <w:rsid w:val="004E2C84"/>
    <w:rsid w:val="004F199A"/>
    <w:rsid w:val="004F6BEF"/>
    <w:rsid w:val="005026CD"/>
    <w:rsid w:val="00502D3A"/>
    <w:rsid w:val="005036DB"/>
    <w:rsid w:val="00504037"/>
    <w:rsid w:val="00505373"/>
    <w:rsid w:val="00506144"/>
    <w:rsid w:val="00513C27"/>
    <w:rsid w:val="00522561"/>
    <w:rsid w:val="00523675"/>
    <w:rsid w:val="00526FFE"/>
    <w:rsid w:val="00530DCE"/>
    <w:rsid w:val="00540965"/>
    <w:rsid w:val="005500B4"/>
    <w:rsid w:val="00553653"/>
    <w:rsid w:val="00554149"/>
    <w:rsid w:val="005555B0"/>
    <w:rsid w:val="005563DC"/>
    <w:rsid w:val="00556999"/>
    <w:rsid w:val="0056055F"/>
    <w:rsid w:val="005630FB"/>
    <w:rsid w:val="00567DC7"/>
    <w:rsid w:val="005734C7"/>
    <w:rsid w:val="00573C5C"/>
    <w:rsid w:val="005824FA"/>
    <w:rsid w:val="00591491"/>
    <w:rsid w:val="005921CA"/>
    <w:rsid w:val="005A2613"/>
    <w:rsid w:val="005A2696"/>
    <w:rsid w:val="005A4101"/>
    <w:rsid w:val="005A7FD7"/>
    <w:rsid w:val="005B10A3"/>
    <w:rsid w:val="005C27BF"/>
    <w:rsid w:val="005C4D8D"/>
    <w:rsid w:val="005D102A"/>
    <w:rsid w:val="005D3363"/>
    <w:rsid w:val="005D68E7"/>
    <w:rsid w:val="005D7794"/>
    <w:rsid w:val="005E6EA6"/>
    <w:rsid w:val="005F32A6"/>
    <w:rsid w:val="005F5E10"/>
    <w:rsid w:val="00604888"/>
    <w:rsid w:val="00605323"/>
    <w:rsid w:val="00605D90"/>
    <w:rsid w:val="0061040C"/>
    <w:rsid w:val="00617B91"/>
    <w:rsid w:val="00617C5F"/>
    <w:rsid w:val="00626941"/>
    <w:rsid w:val="006377D9"/>
    <w:rsid w:val="00637A50"/>
    <w:rsid w:val="00640AC8"/>
    <w:rsid w:val="006448DA"/>
    <w:rsid w:val="006507CF"/>
    <w:rsid w:val="00651040"/>
    <w:rsid w:val="006513E4"/>
    <w:rsid w:val="00652FCF"/>
    <w:rsid w:val="00653122"/>
    <w:rsid w:val="0066049B"/>
    <w:rsid w:val="006617DC"/>
    <w:rsid w:val="00662870"/>
    <w:rsid w:val="00672897"/>
    <w:rsid w:val="00673814"/>
    <w:rsid w:val="00673D41"/>
    <w:rsid w:val="00675CBF"/>
    <w:rsid w:val="0068658B"/>
    <w:rsid w:val="006A4D80"/>
    <w:rsid w:val="006B1DF7"/>
    <w:rsid w:val="006B7003"/>
    <w:rsid w:val="006C2875"/>
    <w:rsid w:val="006C28D0"/>
    <w:rsid w:val="006C3AC7"/>
    <w:rsid w:val="006C46BD"/>
    <w:rsid w:val="006C4FAA"/>
    <w:rsid w:val="006C511B"/>
    <w:rsid w:val="006C66CD"/>
    <w:rsid w:val="006E36CF"/>
    <w:rsid w:val="006E6B29"/>
    <w:rsid w:val="0071309F"/>
    <w:rsid w:val="00716F0B"/>
    <w:rsid w:val="0072073B"/>
    <w:rsid w:val="00722D87"/>
    <w:rsid w:val="00730D73"/>
    <w:rsid w:val="0073191C"/>
    <w:rsid w:val="00746176"/>
    <w:rsid w:val="00765BA4"/>
    <w:rsid w:val="007725FD"/>
    <w:rsid w:val="007744CF"/>
    <w:rsid w:val="00774B7C"/>
    <w:rsid w:val="00775EB1"/>
    <w:rsid w:val="00780226"/>
    <w:rsid w:val="007956FE"/>
    <w:rsid w:val="007A1ACB"/>
    <w:rsid w:val="007A5B3B"/>
    <w:rsid w:val="007A7B18"/>
    <w:rsid w:val="007B2072"/>
    <w:rsid w:val="007B21B8"/>
    <w:rsid w:val="007B70A5"/>
    <w:rsid w:val="007C0D21"/>
    <w:rsid w:val="007C1FAE"/>
    <w:rsid w:val="007D1C00"/>
    <w:rsid w:val="007D6529"/>
    <w:rsid w:val="007D7B6D"/>
    <w:rsid w:val="007D7C74"/>
    <w:rsid w:val="007E15B1"/>
    <w:rsid w:val="007E233A"/>
    <w:rsid w:val="007E2B1C"/>
    <w:rsid w:val="007E3CCF"/>
    <w:rsid w:val="007E45FE"/>
    <w:rsid w:val="007E4D67"/>
    <w:rsid w:val="007F52EF"/>
    <w:rsid w:val="007F5D74"/>
    <w:rsid w:val="008005F9"/>
    <w:rsid w:val="00802C64"/>
    <w:rsid w:val="00803A2C"/>
    <w:rsid w:val="00821BE7"/>
    <w:rsid w:val="00825B68"/>
    <w:rsid w:val="00840E14"/>
    <w:rsid w:val="00844A5E"/>
    <w:rsid w:val="008651AC"/>
    <w:rsid w:val="00866789"/>
    <w:rsid w:val="00867161"/>
    <w:rsid w:val="00870A38"/>
    <w:rsid w:val="00871231"/>
    <w:rsid w:val="008714D5"/>
    <w:rsid w:val="00875C9D"/>
    <w:rsid w:val="00883080"/>
    <w:rsid w:val="00883118"/>
    <w:rsid w:val="0088673D"/>
    <w:rsid w:val="008909A1"/>
    <w:rsid w:val="00890FBB"/>
    <w:rsid w:val="0089720A"/>
    <w:rsid w:val="008B11A4"/>
    <w:rsid w:val="008B4E9E"/>
    <w:rsid w:val="008C2C0A"/>
    <w:rsid w:val="008C57FD"/>
    <w:rsid w:val="008C767C"/>
    <w:rsid w:val="008D21DA"/>
    <w:rsid w:val="008D4CC1"/>
    <w:rsid w:val="008E531D"/>
    <w:rsid w:val="008F0F96"/>
    <w:rsid w:val="009029FE"/>
    <w:rsid w:val="009068F3"/>
    <w:rsid w:val="00921D75"/>
    <w:rsid w:val="00932BA7"/>
    <w:rsid w:val="009378A1"/>
    <w:rsid w:val="009411C9"/>
    <w:rsid w:val="009468FF"/>
    <w:rsid w:val="00951F51"/>
    <w:rsid w:val="009545B6"/>
    <w:rsid w:val="00965A19"/>
    <w:rsid w:val="00965EF4"/>
    <w:rsid w:val="009660CE"/>
    <w:rsid w:val="0097538C"/>
    <w:rsid w:val="0098261D"/>
    <w:rsid w:val="009854C5"/>
    <w:rsid w:val="00990044"/>
    <w:rsid w:val="00990645"/>
    <w:rsid w:val="00991A31"/>
    <w:rsid w:val="009A00BF"/>
    <w:rsid w:val="009A7126"/>
    <w:rsid w:val="009B0135"/>
    <w:rsid w:val="009B5AF5"/>
    <w:rsid w:val="009B6F82"/>
    <w:rsid w:val="009B7875"/>
    <w:rsid w:val="009B79F0"/>
    <w:rsid w:val="009C3BA9"/>
    <w:rsid w:val="009C3CF1"/>
    <w:rsid w:val="009E0BEF"/>
    <w:rsid w:val="009E28D7"/>
    <w:rsid w:val="009F02E5"/>
    <w:rsid w:val="009F191A"/>
    <w:rsid w:val="009F245D"/>
    <w:rsid w:val="009F499E"/>
    <w:rsid w:val="00A07255"/>
    <w:rsid w:val="00A12811"/>
    <w:rsid w:val="00A12F3C"/>
    <w:rsid w:val="00A15F13"/>
    <w:rsid w:val="00A16FB1"/>
    <w:rsid w:val="00A2771B"/>
    <w:rsid w:val="00A30DC8"/>
    <w:rsid w:val="00A55D3C"/>
    <w:rsid w:val="00A55F77"/>
    <w:rsid w:val="00A66A2F"/>
    <w:rsid w:val="00A66A82"/>
    <w:rsid w:val="00A74AE9"/>
    <w:rsid w:val="00A775E4"/>
    <w:rsid w:val="00A82AB7"/>
    <w:rsid w:val="00A84E4A"/>
    <w:rsid w:val="00A91552"/>
    <w:rsid w:val="00A91DB3"/>
    <w:rsid w:val="00A9387D"/>
    <w:rsid w:val="00A93AB2"/>
    <w:rsid w:val="00AB252A"/>
    <w:rsid w:val="00AB3362"/>
    <w:rsid w:val="00AC0684"/>
    <w:rsid w:val="00AD7FC9"/>
    <w:rsid w:val="00AE2B8E"/>
    <w:rsid w:val="00AE6632"/>
    <w:rsid w:val="00B01EC5"/>
    <w:rsid w:val="00B134FB"/>
    <w:rsid w:val="00B15D79"/>
    <w:rsid w:val="00B16718"/>
    <w:rsid w:val="00B213BE"/>
    <w:rsid w:val="00B22A69"/>
    <w:rsid w:val="00B244D6"/>
    <w:rsid w:val="00B25734"/>
    <w:rsid w:val="00B32C2D"/>
    <w:rsid w:val="00B34B32"/>
    <w:rsid w:val="00B4431C"/>
    <w:rsid w:val="00B5133C"/>
    <w:rsid w:val="00B54E24"/>
    <w:rsid w:val="00B5618E"/>
    <w:rsid w:val="00B642B4"/>
    <w:rsid w:val="00B707BD"/>
    <w:rsid w:val="00B93415"/>
    <w:rsid w:val="00B964B1"/>
    <w:rsid w:val="00BA15D2"/>
    <w:rsid w:val="00BA37FD"/>
    <w:rsid w:val="00BB1C7C"/>
    <w:rsid w:val="00BB1F81"/>
    <w:rsid w:val="00BD210B"/>
    <w:rsid w:val="00BD64CE"/>
    <w:rsid w:val="00BE2C82"/>
    <w:rsid w:val="00BE3109"/>
    <w:rsid w:val="00BF0B6C"/>
    <w:rsid w:val="00BF292F"/>
    <w:rsid w:val="00C00DD7"/>
    <w:rsid w:val="00C02D8A"/>
    <w:rsid w:val="00C275AC"/>
    <w:rsid w:val="00C32CED"/>
    <w:rsid w:val="00C332E4"/>
    <w:rsid w:val="00C333C6"/>
    <w:rsid w:val="00C34741"/>
    <w:rsid w:val="00C468DD"/>
    <w:rsid w:val="00C61749"/>
    <w:rsid w:val="00C62784"/>
    <w:rsid w:val="00C648FC"/>
    <w:rsid w:val="00C70081"/>
    <w:rsid w:val="00C70265"/>
    <w:rsid w:val="00C70F3D"/>
    <w:rsid w:val="00C7131A"/>
    <w:rsid w:val="00C718DF"/>
    <w:rsid w:val="00C738CF"/>
    <w:rsid w:val="00C759F2"/>
    <w:rsid w:val="00C764C1"/>
    <w:rsid w:val="00C836F0"/>
    <w:rsid w:val="00C84BC6"/>
    <w:rsid w:val="00C94AC4"/>
    <w:rsid w:val="00C9642A"/>
    <w:rsid w:val="00CA053A"/>
    <w:rsid w:val="00CA1415"/>
    <w:rsid w:val="00CA7948"/>
    <w:rsid w:val="00CB36A0"/>
    <w:rsid w:val="00CC1D77"/>
    <w:rsid w:val="00CC2A09"/>
    <w:rsid w:val="00CD4998"/>
    <w:rsid w:val="00CE122D"/>
    <w:rsid w:val="00CE1D09"/>
    <w:rsid w:val="00CE6840"/>
    <w:rsid w:val="00CE75BB"/>
    <w:rsid w:val="00CE7A3A"/>
    <w:rsid w:val="00D03E16"/>
    <w:rsid w:val="00D16A56"/>
    <w:rsid w:val="00D23314"/>
    <w:rsid w:val="00D23A3D"/>
    <w:rsid w:val="00D270C6"/>
    <w:rsid w:val="00D312A8"/>
    <w:rsid w:val="00D321F4"/>
    <w:rsid w:val="00D35596"/>
    <w:rsid w:val="00D35AC2"/>
    <w:rsid w:val="00D3661F"/>
    <w:rsid w:val="00D43C06"/>
    <w:rsid w:val="00D50F23"/>
    <w:rsid w:val="00D5144C"/>
    <w:rsid w:val="00D540ED"/>
    <w:rsid w:val="00D55B0E"/>
    <w:rsid w:val="00D57A03"/>
    <w:rsid w:val="00D57A40"/>
    <w:rsid w:val="00D60844"/>
    <w:rsid w:val="00D668D3"/>
    <w:rsid w:val="00D71765"/>
    <w:rsid w:val="00D74A42"/>
    <w:rsid w:val="00D80255"/>
    <w:rsid w:val="00D93D18"/>
    <w:rsid w:val="00DA25D2"/>
    <w:rsid w:val="00DA57D1"/>
    <w:rsid w:val="00DB373B"/>
    <w:rsid w:val="00DC2EBA"/>
    <w:rsid w:val="00DD2692"/>
    <w:rsid w:val="00DD7653"/>
    <w:rsid w:val="00DE7BBD"/>
    <w:rsid w:val="00DF28C3"/>
    <w:rsid w:val="00DF2FDD"/>
    <w:rsid w:val="00DF3053"/>
    <w:rsid w:val="00DF30BF"/>
    <w:rsid w:val="00DF3A0A"/>
    <w:rsid w:val="00DF6828"/>
    <w:rsid w:val="00E05B8C"/>
    <w:rsid w:val="00E05F2D"/>
    <w:rsid w:val="00E17CEE"/>
    <w:rsid w:val="00E21F0A"/>
    <w:rsid w:val="00E22183"/>
    <w:rsid w:val="00E3342A"/>
    <w:rsid w:val="00E375A9"/>
    <w:rsid w:val="00E43A7B"/>
    <w:rsid w:val="00E50518"/>
    <w:rsid w:val="00E63737"/>
    <w:rsid w:val="00E6723D"/>
    <w:rsid w:val="00E704D3"/>
    <w:rsid w:val="00E71B01"/>
    <w:rsid w:val="00E90143"/>
    <w:rsid w:val="00EA3ABB"/>
    <w:rsid w:val="00EB23C7"/>
    <w:rsid w:val="00EB7295"/>
    <w:rsid w:val="00EC26EF"/>
    <w:rsid w:val="00EC64E2"/>
    <w:rsid w:val="00ED0720"/>
    <w:rsid w:val="00ED1B32"/>
    <w:rsid w:val="00ED3ADD"/>
    <w:rsid w:val="00EE6835"/>
    <w:rsid w:val="00F00BB3"/>
    <w:rsid w:val="00F01356"/>
    <w:rsid w:val="00F026EC"/>
    <w:rsid w:val="00F23A93"/>
    <w:rsid w:val="00F3195E"/>
    <w:rsid w:val="00F47A9C"/>
    <w:rsid w:val="00F52B49"/>
    <w:rsid w:val="00F55F38"/>
    <w:rsid w:val="00F6525B"/>
    <w:rsid w:val="00F70DF6"/>
    <w:rsid w:val="00F91550"/>
    <w:rsid w:val="00F9178B"/>
    <w:rsid w:val="00F929CF"/>
    <w:rsid w:val="00F95F5D"/>
    <w:rsid w:val="00FA030B"/>
    <w:rsid w:val="00FB00CF"/>
    <w:rsid w:val="00FB7BC7"/>
    <w:rsid w:val="00FC5596"/>
    <w:rsid w:val="00FC68E2"/>
    <w:rsid w:val="00FC757B"/>
    <w:rsid w:val="00FD0375"/>
    <w:rsid w:val="00FD3AEC"/>
    <w:rsid w:val="00FD4E0A"/>
    <w:rsid w:val="00FD762F"/>
    <w:rsid w:val="00FE19CB"/>
    <w:rsid w:val="00FE5C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3E969"/>
  <w15:docId w15:val="{A4979A0D-8EF6-4361-8315-6ADB15F1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BR" w:eastAsia="pt-BR" w:bidi="pt-BR"/>
    </w:rPr>
  </w:style>
  <w:style w:type="paragraph" w:styleId="Ttulo1">
    <w:name w:val="heading 1"/>
    <w:basedOn w:val="Normal"/>
    <w:link w:val="Ttulo1Char"/>
    <w:uiPriority w:val="9"/>
    <w:qFormat/>
    <w:pPr>
      <w:ind w:left="20"/>
      <w:jc w:val="both"/>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33" w:hanging="358"/>
      <w:jc w:val="both"/>
    </w:pPr>
  </w:style>
  <w:style w:type="paragraph" w:customStyle="1" w:styleId="TableParagraph">
    <w:name w:val="Table Paragraph"/>
    <w:basedOn w:val="Normal"/>
    <w:uiPriority w:val="1"/>
    <w:qFormat/>
    <w:pPr>
      <w:ind w:left="110"/>
    </w:pPr>
  </w:style>
  <w:style w:type="paragraph" w:styleId="Cabealho">
    <w:name w:val="header"/>
    <w:basedOn w:val="Normal"/>
    <w:link w:val="CabealhoChar"/>
    <w:uiPriority w:val="99"/>
    <w:unhideWhenUsed/>
    <w:rsid w:val="001E73E7"/>
    <w:pPr>
      <w:tabs>
        <w:tab w:val="center" w:pos="4252"/>
        <w:tab w:val="right" w:pos="8504"/>
      </w:tabs>
    </w:pPr>
  </w:style>
  <w:style w:type="character" w:customStyle="1" w:styleId="CabealhoChar">
    <w:name w:val="Cabeçalho Char"/>
    <w:basedOn w:val="Fontepargpadro"/>
    <w:link w:val="Cabealho"/>
    <w:uiPriority w:val="99"/>
    <w:rsid w:val="001E73E7"/>
    <w:rPr>
      <w:rFonts w:ascii="Arial" w:eastAsia="Arial" w:hAnsi="Arial" w:cs="Arial"/>
      <w:lang w:val="pt-BR" w:eastAsia="pt-BR" w:bidi="pt-BR"/>
    </w:rPr>
  </w:style>
  <w:style w:type="paragraph" w:styleId="Rodap">
    <w:name w:val="footer"/>
    <w:basedOn w:val="Normal"/>
    <w:link w:val="RodapChar"/>
    <w:uiPriority w:val="99"/>
    <w:unhideWhenUsed/>
    <w:rsid w:val="001E73E7"/>
    <w:pPr>
      <w:tabs>
        <w:tab w:val="center" w:pos="4252"/>
        <w:tab w:val="right" w:pos="8504"/>
      </w:tabs>
    </w:pPr>
  </w:style>
  <w:style w:type="character" w:customStyle="1" w:styleId="RodapChar">
    <w:name w:val="Rodapé Char"/>
    <w:basedOn w:val="Fontepargpadro"/>
    <w:link w:val="Rodap"/>
    <w:uiPriority w:val="99"/>
    <w:rsid w:val="001E73E7"/>
    <w:rPr>
      <w:rFonts w:ascii="Arial" w:eastAsia="Arial" w:hAnsi="Arial" w:cs="Arial"/>
      <w:lang w:val="pt-BR" w:eastAsia="pt-BR" w:bidi="pt-BR"/>
    </w:rPr>
  </w:style>
  <w:style w:type="character" w:styleId="Hyperlink">
    <w:name w:val="Hyperlink"/>
    <w:basedOn w:val="Fontepargpadro"/>
    <w:uiPriority w:val="99"/>
    <w:unhideWhenUsed/>
    <w:rsid w:val="00A66A2F"/>
    <w:rPr>
      <w:color w:val="0000FF" w:themeColor="hyperlink"/>
      <w:u w:val="single"/>
    </w:rPr>
  </w:style>
  <w:style w:type="character" w:styleId="MenoPendente">
    <w:name w:val="Unresolved Mention"/>
    <w:basedOn w:val="Fontepargpadro"/>
    <w:uiPriority w:val="99"/>
    <w:semiHidden/>
    <w:unhideWhenUsed/>
    <w:rsid w:val="00A66A2F"/>
    <w:rPr>
      <w:color w:val="605E5C"/>
      <w:shd w:val="clear" w:color="auto" w:fill="E1DFDD"/>
    </w:rPr>
  </w:style>
  <w:style w:type="character" w:customStyle="1" w:styleId="Ttulo1Char">
    <w:name w:val="Título 1 Char"/>
    <w:basedOn w:val="Fontepargpadro"/>
    <w:link w:val="Ttulo1"/>
    <w:uiPriority w:val="9"/>
    <w:rsid w:val="00626941"/>
    <w:rPr>
      <w:rFonts w:ascii="Arial" w:eastAsia="Arial" w:hAnsi="Arial" w:cs="Arial"/>
      <w:b/>
      <w:bCs/>
      <w:sz w:val="24"/>
      <w:szCs w:val="24"/>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Pages>
  <Words>1237</Words>
  <Characters>6682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Teles</dc:creator>
  <cp:lastModifiedBy>Marcelo Silveira</cp:lastModifiedBy>
  <cp:revision>27</cp:revision>
  <dcterms:created xsi:type="dcterms:W3CDTF">2022-07-25T16:59:00Z</dcterms:created>
  <dcterms:modified xsi:type="dcterms:W3CDTF">2022-08-01T15:38:00Z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2021-01-08T00:00:00Z</vt:filetime>
  </property>
  <property fmtid="{D5CDD505-2E9C-101B-9397-08002B2CF9AE}" pid="3" name="Creator">
    <vt:lpwstr>Microsoft® Word 2019</vt:lpwstr>
  </property>
  <property fmtid="{D5CDD505-2E9C-101B-9397-08002B2CF9AE}" pid="4" name="LastSaved">
    <vt:filetime>2021-02-01T00:00:00Z</vt:filetime>
  </property>
</Properties>
</file>