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FBFE" w14:textId="77777777" w:rsidR="00BB1F81" w:rsidRDefault="00BB1F81">
      <w:pPr>
        <w:pStyle w:val="Corpodetexto"/>
        <w:rPr>
          <w:rFonts w:ascii="Times New Roman"/>
          <w:sz w:val="20"/>
        </w:rPr>
      </w:pPr>
    </w:p>
    <w:p w14:paraId="6B5C087A" w14:textId="77777777" w:rsidR="00BB1F81" w:rsidRDefault="00BB1F81">
      <w:pPr>
        <w:pStyle w:val="Corpodetexto"/>
        <w:spacing w:before="10"/>
        <w:rPr>
          <w:rFonts w:ascii="Times New Roman"/>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8047"/>
      </w:tblGrid>
      <w:tr w:rsidR="00BB1F81" w14:paraId="4C41D9EA" w14:textId="77777777">
        <w:trPr>
          <w:trHeight w:val="275"/>
        </w:trPr>
        <w:tc>
          <w:tcPr>
            <w:tcW w:w="9631" w:type="dxa"/>
            <w:gridSpan w:val="2"/>
            <w:shd w:val="clear" w:color="auto" w:fill="B1B1B1"/>
          </w:tcPr>
          <w:p w14:paraId="44BE1BEB" w14:textId="77777777" w:rsidR="00BB1F81" w:rsidRDefault="00153306">
            <w:pPr>
              <w:pStyle w:val="TableParagraph"/>
              <w:spacing w:line="255" w:lineRule="exact"/>
              <w:ind w:left="3762" w:right="3751"/>
              <w:jc w:val="center"/>
              <w:rPr>
                <w:b/>
                <w:sz w:val="24"/>
              </w:rPr>
            </w:pPr>
            <w:r>
              <w:rPr>
                <w:b/>
                <w:sz w:val="24"/>
              </w:rPr>
              <w:t>ATA DE REUNIÃO</w:t>
            </w:r>
          </w:p>
        </w:tc>
      </w:tr>
      <w:tr w:rsidR="00BB1F81" w14:paraId="1CA97143" w14:textId="77777777" w:rsidTr="00B34B32">
        <w:trPr>
          <w:trHeight w:val="2021"/>
        </w:trPr>
        <w:tc>
          <w:tcPr>
            <w:tcW w:w="1584" w:type="dxa"/>
            <w:vAlign w:val="center"/>
          </w:tcPr>
          <w:p w14:paraId="30263ADB" w14:textId="77777777" w:rsidR="00BB1F81" w:rsidRDefault="00153306" w:rsidP="00AD7FC9">
            <w:pPr>
              <w:pStyle w:val="TableParagraph"/>
              <w:spacing w:before="184"/>
              <w:ind w:left="0" w:right="77"/>
              <w:jc w:val="center"/>
              <w:rPr>
                <w:b/>
                <w:sz w:val="24"/>
              </w:rPr>
            </w:pPr>
            <w:r>
              <w:rPr>
                <w:b/>
                <w:color w:val="252525"/>
                <w:sz w:val="24"/>
              </w:rPr>
              <w:t>Membros presentes:</w:t>
            </w:r>
          </w:p>
        </w:tc>
        <w:tc>
          <w:tcPr>
            <w:tcW w:w="8047" w:type="dxa"/>
          </w:tcPr>
          <w:p w14:paraId="45ACC08B" w14:textId="1E03BF9E" w:rsidR="00BB1F81" w:rsidRDefault="00153306" w:rsidP="00A93AB2">
            <w:pPr>
              <w:pStyle w:val="TableParagraph"/>
              <w:ind w:left="108" w:right="116"/>
              <w:jc w:val="both"/>
              <w:rPr>
                <w:color w:val="221F1F"/>
                <w:sz w:val="24"/>
              </w:rPr>
            </w:pPr>
            <w:r>
              <w:rPr>
                <w:b/>
                <w:color w:val="221F1F"/>
                <w:sz w:val="24"/>
              </w:rPr>
              <w:t xml:space="preserve">Mário Soares Caymmi Gomes </w:t>
            </w:r>
            <w:r>
              <w:rPr>
                <w:color w:val="221F1F"/>
                <w:sz w:val="24"/>
              </w:rPr>
              <w:t>- Juiz de Direito (Presidente)</w:t>
            </w:r>
          </w:p>
          <w:p w14:paraId="23AB7696" w14:textId="707FE3E0" w:rsidR="00C00DD7" w:rsidRDefault="00C00DD7" w:rsidP="00A93AB2">
            <w:pPr>
              <w:pStyle w:val="TableParagraph"/>
              <w:ind w:left="108" w:right="116"/>
              <w:jc w:val="both"/>
              <w:rPr>
                <w:bCs/>
                <w:color w:val="221F1F"/>
                <w:sz w:val="24"/>
              </w:rPr>
            </w:pPr>
            <w:r>
              <w:rPr>
                <w:b/>
                <w:color w:val="221F1F"/>
                <w:sz w:val="24"/>
              </w:rPr>
              <w:t xml:space="preserve">Rodolfo Nascimento Barros </w:t>
            </w:r>
            <w:r>
              <w:rPr>
                <w:bCs/>
                <w:color w:val="221F1F"/>
                <w:sz w:val="24"/>
              </w:rPr>
              <w:t>– Juiz de Direito</w:t>
            </w:r>
          </w:p>
          <w:p w14:paraId="52356DC4" w14:textId="603AA800" w:rsidR="009C3BA9" w:rsidRDefault="001A3EDF" w:rsidP="005734C7">
            <w:pPr>
              <w:pStyle w:val="TableParagraph"/>
              <w:ind w:left="108" w:right="116"/>
              <w:jc w:val="both"/>
              <w:rPr>
                <w:sz w:val="24"/>
              </w:rPr>
            </w:pPr>
            <w:r>
              <w:rPr>
                <w:b/>
                <w:color w:val="221F1F"/>
                <w:sz w:val="24"/>
              </w:rPr>
              <w:t xml:space="preserve">Ângela Bacellar </w:t>
            </w:r>
            <w:r w:rsidR="005734C7">
              <w:rPr>
                <w:b/>
                <w:color w:val="221F1F"/>
                <w:sz w:val="24"/>
              </w:rPr>
              <w:t xml:space="preserve">Batista </w:t>
            </w:r>
            <w:r>
              <w:rPr>
                <w:bCs/>
                <w:color w:val="221F1F"/>
                <w:sz w:val="24"/>
              </w:rPr>
              <w:t>– Juíza de Direito</w:t>
            </w:r>
            <w:r w:rsidR="009C3BA9">
              <w:rPr>
                <w:sz w:val="24"/>
              </w:rPr>
              <w:t xml:space="preserve"> </w:t>
            </w:r>
          </w:p>
          <w:p w14:paraId="5C48F458" w14:textId="4BD592F2" w:rsidR="00A93AB2" w:rsidRDefault="00EB6A25" w:rsidP="00A93AB2">
            <w:pPr>
              <w:pStyle w:val="TableParagraph"/>
              <w:ind w:left="108" w:right="246"/>
              <w:jc w:val="both"/>
              <w:rPr>
                <w:sz w:val="24"/>
              </w:rPr>
            </w:pPr>
            <w:r>
              <w:rPr>
                <w:b/>
                <w:color w:val="221F1F"/>
                <w:sz w:val="24"/>
              </w:rPr>
              <w:t xml:space="preserve">Angélica Matos </w:t>
            </w:r>
            <w:r w:rsidR="00506144" w:rsidRPr="005734C7">
              <w:rPr>
                <w:sz w:val="24"/>
              </w:rPr>
              <w:t>– Juíza de Direito</w:t>
            </w:r>
          </w:p>
          <w:p w14:paraId="06D77873" w14:textId="35796343" w:rsidR="00A93AB2" w:rsidRDefault="007D7C74" w:rsidP="007D7C74">
            <w:pPr>
              <w:pStyle w:val="TableParagraph"/>
              <w:ind w:left="108" w:right="116"/>
              <w:jc w:val="both"/>
              <w:rPr>
                <w:bCs/>
                <w:sz w:val="24"/>
              </w:rPr>
            </w:pPr>
            <w:r w:rsidRPr="007D7C74">
              <w:rPr>
                <w:b/>
                <w:sz w:val="24"/>
              </w:rPr>
              <w:t>Carolina D’Amorim</w:t>
            </w:r>
            <w:r>
              <w:rPr>
                <w:b/>
                <w:sz w:val="24"/>
              </w:rPr>
              <w:t xml:space="preserve"> </w:t>
            </w:r>
            <w:r>
              <w:rPr>
                <w:bCs/>
                <w:sz w:val="24"/>
              </w:rPr>
              <w:t>– Advogada Representante da Ordem dos Advogados do Brasil – Seção Bahia</w:t>
            </w:r>
          </w:p>
          <w:p w14:paraId="141E2507" w14:textId="72354069" w:rsidR="00506144" w:rsidRDefault="00EB6A25" w:rsidP="00506144">
            <w:pPr>
              <w:pStyle w:val="TableParagraph"/>
              <w:ind w:left="108" w:right="116"/>
              <w:jc w:val="both"/>
              <w:rPr>
                <w:bCs/>
                <w:sz w:val="24"/>
              </w:rPr>
            </w:pPr>
            <w:r>
              <w:rPr>
                <w:b/>
                <w:sz w:val="24"/>
              </w:rPr>
              <w:t>Lívia Silva de Almeida</w:t>
            </w:r>
            <w:r w:rsidR="00866789">
              <w:rPr>
                <w:b/>
                <w:sz w:val="24"/>
              </w:rPr>
              <w:t xml:space="preserve"> </w:t>
            </w:r>
            <w:r w:rsidR="00506144">
              <w:rPr>
                <w:bCs/>
                <w:sz w:val="24"/>
              </w:rPr>
              <w:t xml:space="preserve">– </w:t>
            </w:r>
            <w:r w:rsidR="00506144" w:rsidRPr="0071309F">
              <w:rPr>
                <w:bCs/>
                <w:sz w:val="24"/>
              </w:rPr>
              <w:t>representante da Defensor</w:t>
            </w:r>
            <w:r>
              <w:rPr>
                <w:bCs/>
                <w:sz w:val="24"/>
              </w:rPr>
              <w:t>ia</w:t>
            </w:r>
            <w:r w:rsidR="00506144" w:rsidRPr="0071309F">
              <w:rPr>
                <w:bCs/>
                <w:sz w:val="24"/>
              </w:rPr>
              <w:t xml:space="preserve"> Públic</w:t>
            </w:r>
            <w:r>
              <w:rPr>
                <w:bCs/>
                <w:sz w:val="24"/>
              </w:rPr>
              <w:t>a</w:t>
            </w:r>
            <w:r w:rsidR="00506144" w:rsidRPr="0071309F">
              <w:rPr>
                <w:bCs/>
                <w:sz w:val="24"/>
              </w:rPr>
              <w:t xml:space="preserve"> do Estado da Bahia</w:t>
            </w:r>
          </w:p>
          <w:p w14:paraId="1067EA20" w14:textId="77777777" w:rsidR="005734C7" w:rsidRDefault="005734C7" w:rsidP="0088673D">
            <w:pPr>
              <w:pStyle w:val="TableParagraph"/>
              <w:ind w:left="108" w:right="116"/>
              <w:jc w:val="both"/>
              <w:rPr>
                <w:bCs/>
                <w:sz w:val="24"/>
              </w:rPr>
            </w:pPr>
            <w:r>
              <w:rPr>
                <w:b/>
                <w:sz w:val="24"/>
              </w:rPr>
              <w:t>Carmen Sílvia Bonfim dos Santos Rocha</w:t>
            </w:r>
            <w:r>
              <w:rPr>
                <w:bCs/>
                <w:sz w:val="24"/>
              </w:rPr>
              <w:t xml:space="preserve"> – Representante da Associação dos Servidores do Tribunal de Justiça do Estado da Bahia – ASSETBA</w:t>
            </w:r>
          </w:p>
          <w:p w14:paraId="3E7153D2" w14:textId="6C755B68" w:rsidR="00DD1DEC" w:rsidRPr="00A81494" w:rsidRDefault="00890FBB" w:rsidP="00A81494">
            <w:pPr>
              <w:pStyle w:val="TableParagraph"/>
              <w:ind w:left="108" w:right="116"/>
              <w:jc w:val="both"/>
              <w:rPr>
                <w:bCs/>
                <w:color w:val="221F1F"/>
                <w:sz w:val="24"/>
              </w:rPr>
            </w:pPr>
            <w:r w:rsidRPr="009411C9">
              <w:rPr>
                <w:b/>
                <w:color w:val="221F1F"/>
                <w:sz w:val="24"/>
              </w:rPr>
              <w:t>M</w:t>
            </w:r>
            <w:r w:rsidR="00EB6A25">
              <w:rPr>
                <w:b/>
                <w:color w:val="221F1F"/>
                <w:sz w:val="24"/>
              </w:rPr>
              <w:t xml:space="preserve">arcelo Amaral da Silveira </w:t>
            </w:r>
            <w:r>
              <w:rPr>
                <w:bCs/>
                <w:color w:val="221F1F"/>
                <w:sz w:val="24"/>
              </w:rPr>
              <w:t>– Servidor</w:t>
            </w:r>
            <w:r w:rsidR="00EB6A25">
              <w:rPr>
                <w:bCs/>
                <w:color w:val="221F1F"/>
                <w:sz w:val="24"/>
              </w:rPr>
              <w:t>, Secretário da COGEN</w:t>
            </w:r>
          </w:p>
        </w:tc>
      </w:tr>
    </w:tbl>
    <w:p w14:paraId="2B6AE63E" w14:textId="77777777" w:rsidR="00BB1F81" w:rsidRDefault="00BB1F81">
      <w:pPr>
        <w:pStyle w:val="Corpodetexto"/>
        <w:rPr>
          <w:rFonts w:ascii="Times New Roman"/>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844"/>
        <w:gridCol w:w="1419"/>
        <w:gridCol w:w="4246"/>
      </w:tblGrid>
      <w:tr w:rsidR="00BB1F81" w14:paraId="696CDC3F" w14:textId="77777777">
        <w:trPr>
          <w:trHeight w:val="278"/>
        </w:trPr>
        <w:tc>
          <w:tcPr>
            <w:tcW w:w="2122" w:type="dxa"/>
          </w:tcPr>
          <w:p w14:paraId="3F0F9644" w14:textId="74985A1B" w:rsidR="00BB1F81" w:rsidRDefault="00153306">
            <w:pPr>
              <w:pStyle w:val="TableParagraph"/>
              <w:spacing w:before="2" w:line="255" w:lineRule="exact"/>
              <w:ind w:left="129"/>
              <w:rPr>
                <w:sz w:val="24"/>
              </w:rPr>
            </w:pPr>
            <w:r>
              <w:rPr>
                <w:b/>
                <w:color w:val="252525"/>
                <w:sz w:val="24"/>
              </w:rPr>
              <w:t xml:space="preserve">Data: </w:t>
            </w:r>
            <w:r w:rsidR="0088673D">
              <w:rPr>
                <w:bCs/>
                <w:color w:val="252525"/>
                <w:sz w:val="24"/>
              </w:rPr>
              <w:t>2</w:t>
            </w:r>
            <w:r w:rsidR="00E75984">
              <w:rPr>
                <w:bCs/>
                <w:color w:val="252525"/>
                <w:sz w:val="24"/>
              </w:rPr>
              <w:t>9</w:t>
            </w:r>
            <w:r>
              <w:rPr>
                <w:color w:val="252525"/>
                <w:sz w:val="24"/>
              </w:rPr>
              <w:t>/</w:t>
            </w:r>
            <w:r w:rsidR="009E0BEF">
              <w:rPr>
                <w:color w:val="252525"/>
                <w:sz w:val="24"/>
              </w:rPr>
              <w:t>0</w:t>
            </w:r>
            <w:r w:rsidR="00E75984">
              <w:rPr>
                <w:color w:val="252525"/>
                <w:sz w:val="24"/>
              </w:rPr>
              <w:t>8</w:t>
            </w:r>
            <w:r w:rsidR="000E761C">
              <w:rPr>
                <w:color w:val="252525"/>
                <w:sz w:val="24"/>
              </w:rPr>
              <w:t>/</w:t>
            </w:r>
            <w:r>
              <w:rPr>
                <w:color w:val="252525"/>
                <w:sz w:val="24"/>
              </w:rPr>
              <w:t>202</w:t>
            </w:r>
            <w:r w:rsidR="009E0BEF">
              <w:rPr>
                <w:color w:val="252525"/>
                <w:sz w:val="24"/>
              </w:rPr>
              <w:t>2</w:t>
            </w:r>
          </w:p>
        </w:tc>
        <w:tc>
          <w:tcPr>
            <w:tcW w:w="1844" w:type="dxa"/>
          </w:tcPr>
          <w:p w14:paraId="54047BF4" w14:textId="7FA40F7B" w:rsidR="00BB1F81" w:rsidRDefault="00153306">
            <w:pPr>
              <w:pStyle w:val="TableParagraph"/>
              <w:spacing w:before="2" w:line="255" w:lineRule="exact"/>
              <w:ind w:left="170"/>
              <w:rPr>
                <w:sz w:val="24"/>
              </w:rPr>
            </w:pPr>
            <w:r>
              <w:rPr>
                <w:b/>
                <w:color w:val="252525"/>
                <w:sz w:val="24"/>
              </w:rPr>
              <w:t xml:space="preserve">Início: </w:t>
            </w:r>
            <w:r w:rsidR="00DF6828" w:rsidRPr="00DF6828">
              <w:rPr>
                <w:bCs/>
                <w:color w:val="252525"/>
                <w:sz w:val="24"/>
              </w:rPr>
              <w:t>1</w:t>
            </w:r>
            <w:r w:rsidR="00047AB7">
              <w:rPr>
                <w:bCs/>
                <w:color w:val="252525"/>
                <w:sz w:val="24"/>
              </w:rPr>
              <w:t>0</w:t>
            </w:r>
            <w:r>
              <w:rPr>
                <w:color w:val="252525"/>
                <w:sz w:val="24"/>
              </w:rPr>
              <w:t>h</w:t>
            </w:r>
            <w:r w:rsidR="00B244D6">
              <w:rPr>
                <w:color w:val="252525"/>
                <w:sz w:val="24"/>
              </w:rPr>
              <w:t>1</w:t>
            </w:r>
            <w:r w:rsidR="00EB6A25">
              <w:rPr>
                <w:color w:val="252525"/>
                <w:sz w:val="24"/>
              </w:rPr>
              <w:t>5</w:t>
            </w:r>
          </w:p>
        </w:tc>
        <w:tc>
          <w:tcPr>
            <w:tcW w:w="1419" w:type="dxa"/>
          </w:tcPr>
          <w:p w14:paraId="4B1423E5" w14:textId="26B9BFD5" w:rsidR="00BB1F81" w:rsidRDefault="00153306">
            <w:pPr>
              <w:pStyle w:val="TableParagraph"/>
              <w:spacing w:before="2" w:line="255" w:lineRule="exact"/>
              <w:ind w:left="59"/>
              <w:rPr>
                <w:sz w:val="24"/>
              </w:rPr>
            </w:pPr>
            <w:r>
              <w:rPr>
                <w:b/>
                <w:color w:val="252525"/>
                <w:sz w:val="24"/>
              </w:rPr>
              <w:t>Fim</w:t>
            </w:r>
            <w:r>
              <w:rPr>
                <w:color w:val="252525"/>
                <w:sz w:val="24"/>
              </w:rPr>
              <w:t xml:space="preserve">: </w:t>
            </w:r>
            <w:r w:rsidR="009068F3">
              <w:rPr>
                <w:color w:val="252525"/>
                <w:sz w:val="24"/>
              </w:rPr>
              <w:t>1</w:t>
            </w:r>
            <w:r w:rsidR="00047AB7">
              <w:rPr>
                <w:color w:val="252525"/>
                <w:sz w:val="24"/>
              </w:rPr>
              <w:t>2</w:t>
            </w:r>
            <w:r>
              <w:rPr>
                <w:color w:val="252525"/>
                <w:sz w:val="24"/>
              </w:rPr>
              <w:t>h</w:t>
            </w:r>
            <w:r w:rsidR="0064098E">
              <w:rPr>
                <w:color w:val="252525"/>
                <w:sz w:val="24"/>
              </w:rPr>
              <w:t>16</w:t>
            </w:r>
          </w:p>
        </w:tc>
        <w:tc>
          <w:tcPr>
            <w:tcW w:w="4246" w:type="dxa"/>
          </w:tcPr>
          <w:p w14:paraId="5EB1E361" w14:textId="4C2FA0AF" w:rsidR="00BB1F81" w:rsidRDefault="00153306">
            <w:pPr>
              <w:pStyle w:val="TableParagraph"/>
              <w:spacing w:before="2" w:line="255" w:lineRule="exact"/>
              <w:ind w:left="47"/>
              <w:rPr>
                <w:sz w:val="24"/>
              </w:rPr>
            </w:pPr>
            <w:r>
              <w:rPr>
                <w:b/>
                <w:color w:val="252525"/>
                <w:sz w:val="24"/>
              </w:rPr>
              <w:t>Local</w:t>
            </w:r>
            <w:r>
              <w:rPr>
                <w:color w:val="252525"/>
                <w:sz w:val="24"/>
              </w:rPr>
              <w:t xml:space="preserve">: </w:t>
            </w:r>
            <w:r w:rsidR="00D16A56">
              <w:rPr>
                <w:color w:val="252525"/>
                <w:sz w:val="24"/>
              </w:rPr>
              <w:t>S</w:t>
            </w:r>
            <w:r>
              <w:rPr>
                <w:color w:val="252525"/>
                <w:sz w:val="24"/>
              </w:rPr>
              <w:t>ala de reunião virtual (</w:t>
            </w:r>
            <w:r>
              <w:rPr>
                <w:i/>
                <w:color w:val="252525"/>
                <w:sz w:val="24"/>
              </w:rPr>
              <w:t>Lifesize</w:t>
            </w:r>
            <w:r>
              <w:rPr>
                <w:color w:val="252525"/>
                <w:sz w:val="24"/>
              </w:rPr>
              <w:t>)</w:t>
            </w:r>
          </w:p>
        </w:tc>
      </w:tr>
    </w:tbl>
    <w:p w14:paraId="104A5F31" w14:textId="77777777" w:rsidR="00BB1F81" w:rsidRDefault="00BB1F81">
      <w:pPr>
        <w:pStyle w:val="Corpodetexto"/>
        <w:rPr>
          <w:rFonts w:ascii="Times New Roman"/>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790"/>
        <w:gridCol w:w="7286"/>
      </w:tblGrid>
      <w:tr w:rsidR="00BB1F81" w14:paraId="68761DCE" w14:textId="77777777" w:rsidTr="00672897">
        <w:trPr>
          <w:trHeight w:val="275"/>
        </w:trPr>
        <w:tc>
          <w:tcPr>
            <w:tcW w:w="1556" w:type="dxa"/>
            <w:tcBorders>
              <w:bottom w:val="single" w:sz="4" w:space="0" w:color="000000"/>
            </w:tcBorders>
            <w:shd w:val="clear" w:color="auto" w:fill="B1B1B1"/>
          </w:tcPr>
          <w:p w14:paraId="10328969" w14:textId="77777777" w:rsidR="00BB1F81" w:rsidRDefault="00153306">
            <w:pPr>
              <w:pStyle w:val="TableParagraph"/>
              <w:spacing w:line="255" w:lineRule="exact"/>
              <w:ind w:left="288"/>
              <w:rPr>
                <w:b/>
                <w:sz w:val="24"/>
              </w:rPr>
            </w:pPr>
            <w:r>
              <w:rPr>
                <w:b/>
                <w:sz w:val="24"/>
              </w:rPr>
              <w:t>EVENTO</w:t>
            </w:r>
          </w:p>
        </w:tc>
        <w:tc>
          <w:tcPr>
            <w:tcW w:w="790" w:type="dxa"/>
            <w:shd w:val="clear" w:color="auto" w:fill="B1B1B1"/>
          </w:tcPr>
          <w:p w14:paraId="7DCE33DE" w14:textId="77777777" w:rsidR="00BB1F81" w:rsidRDefault="00153306">
            <w:pPr>
              <w:pStyle w:val="TableParagraph"/>
              <w:spacing w:line="255" w:lineRule="exact"/>
              <w:ind w:left="87" w:right="79"/>
              <w:jc w:val="center"/>
              <w:rPr>
                <w:b/>
                <w:sz w:val="24"/>
              </w:rPr>
            </w:pPr>
            <w:r>
              <w:rPr>
                <w:b/>
                <w:sz w:val="24"/>
              </w:rPr>
              <w:t>ITEM</w:t>
            </w:r>
          </w:p>
        </w:tc>
        <w:tc>
          <w:tcPr>
            <w:tcW w:w="7286" w:type="dxa"/>
            <w:shd w:val="clear" w:color="auto" w:fill="B1B1B1"/>
          </w:tcPr>
          <w:p w14:paraId="6AA8CAB9" w14:textId="77777777" w:rsidR="00BB1F81" w:rsidRDefault="00153306">
            <w:pPr>
              <w:pStyle w:val="TableParagraph"/>
              <w:spacing w:line="255" w:lineRule="exact"/>
              <w:ind w:left="2342" w:right="2332"/>
              <w:jc w:val="center"/>
              <w:rPr>
                <w:b/>
                <w:sz w:val="24"/>
              </w:rPr>
            </w:pPr>
            <w:r>
              <w:rPr>
                <w:b/>
                <w:sz w:val="24"/>
              </w:rPr>
              <w:t>PONTOS DISCUTIDOS</w:t>
            </w:r>
          </w:p>
        </w:tc>
      </w:tr>
      <w:tr w:rsidR="00D55B0E" w14:paraId="25FACE38" w14:textId="77777777" w:rsidTr="008A7FD3">
        <w:trPr>
          <w:trHeight w:val="275"/>
        </w:trPr>
        <w:tc>
          <w:tcPr>
            <w:tcW w:w="1556" w:type="dxa"/>
            <w:vMerge w:val="restart"/>
            <w:tcBorders>
              <w:left w:val="single" w:sz="4" w:space="0" w:color="auto"/>
            </w:tcBorders>
            <w:vAlign w:val="center"/>
          </w:tcPr>
          <w:p w14:paraId="6F0EFD4D" w14:textId="229EBBB5" w:rsidR="00D55B0E" w:rsidRDefault="00D55B0E" w:rsidP="00672897">
            <w:pPr>
              <w:pStyle w:val="TableParagraph"/>
              <w:ind w:left="165" w:right="130" w:hanging="5"/>
              <w:jc w:val="center"/>
              <w:rPr>
                <w:b/>
                <w:sz w:val="24"/>
              </w:rPr>
            </w:pPr>
            <w:r>
              <w:rPr>
                <w:b/>
                <w:sz w:val="24"/>
              </w:rPr>
              <w:t>2</w:t>
            </w:r>
            <w:r w:rsidR="00E75984">
              <w:rPr>
                <w:b/>
                <w:sz w:val="24"/>
              </w:rPr>
              <w:t>1</w:t>
            </w:r>
            <w:r>
              <w:rPr>
                <w:b/>
                <w:sz w:val="24"/>
              </w:rPr>
              <w:t>ª Reunião</w:t>
            </w:r>
          </w:p>
          <w:p w14:paraId="55F0D3D1" w14:textId="73F3E7C2" w:rsidR="00D55B0E" w:rsidRDefault="00D55B0E" w:rsidP="00672897">
            <w:pPr>
              <w:pStyle w:val="TableParagraph"/>
              <w:ind w:left="165" w:right="130" w:hanging="5"/>
              <w:jc w:val="center"/>
              <w:rPr>
                <w:b/>
                <w:sz w:val="24"/>
              </w:rPr>
            </w:pPr>
            <w:proofErr w:type="spellStart"/>
            <w:r>
              <w:rPr>
                <w:b/>
                <w:sz w:val="24"/>
              </w:rPr>
              <w:t>da</w:t>
            </w:r>
            <w:proofErr w:type="spellEnd"/>
            <w:r>
              <w:rPr>
                <w:b/>
                <w:sz w:val="24"/>
              </w:rPr>
              <w:t xml:space="preserve"> COGEN</w:t>
            </w:r>
          </w:p>
        </w:tc>
        <w:tc>
          <w:tcPr>
            <w:tcW w:w="790" w:type="dxa"/>
          </w:tcPr>
          <w:p w14:paraId="12FAD324" w14:textId="77777777" w:rsidR="00D55B0E" w:rsidRDefault="00D55B0E">
            <w:pPr>
              <w:pStyle w:val="TableParagraph"/>
              <w:spacing w:line="255" w:lineRule="exact"/>
              <w:ind w:left="77"/>
              <w:jc w:val="center"/>
              <w:rPr>
                <w:b/>
                <w:sz w:val="24"/>
              </w:rPr>
            </w:pPr>
            <w:r>
              <w:rPr>
                <w:b/>
                <w:sz w:val="24"/>
              </w:rPr>
              <w:t>1</w:t>
            </w:r>
          </w:p>
        </w:tc>
        <w:tc>
          <w:tcPr>
            <w:tcW w:w="7286" w:type="dxa"/>
          </w:tcPr>
          <w:p w14:paraId="3B82DA3B" w14:textId="5B808378" w:rsidR="00D55B0E" w:rsidRDefault="00F05F06" w:rsidP="002F2EAC">
            <w:pPr>
              <w:pStyle w:val="TableParagraph"/>
              <w:spacing w:line="255" w:lineRule="exact"/>
              <w:ind w:left="77" w:right="116"/>
              <w:jc w:val="both"/>
              <w:rPr>
                <w:b/>
                <w:sz w:val="24"/>
              </w:rPr>
            </w:pPr>
            <w:bookmarkStart w:id="0" w:name="_Hlk113001522"/>
            <w:r w:rsidRPr="00F05F06">
              <w:rPr>
                <w:b/>
                <w:sz w:val="24"/>
              </w:rPr>
              <w:t>Reflexão sobre um novo modelo de reunião, no qual questões teóricas façam parte da discussão, de modo a permitir que os membros da Comissão passem a contar com um repertório a respeito das questões de gênero, identidade de gênero e orientação sexual</w:t>
            </w:r>
            <w:bookmarkEnd w:id="0"/>
            <w:r w:rsidR="00D55B0E">
              <w:rPr>
                <w:b/>
                <w:sz w:val="24"/>
              </w:rPr>
              <w:t>;</w:t>
            </w:r>
          </w:p>
        </w:tc>
      </w:tr>
      <w:tr w:rsidR="009F1C8E" w14:paraId="5B68AF6B" w14:textId="77777777" w:rsidTr="008A7FD3">
        <w:trPr>
          <w:trHeight w:val="275"/>
        </w:trPr>
        <w:tc>
          <w:tcPr>
            <w:tcW w:w="1556" w:type="dxa"/>
            <w:vMerge/>
            <w:tcBorders>
              <w:left w:val="single" w:sz="4" w:space="0" w:color="auto"/>
            </w:tcBorders>
            <w:vAlign w:val="center"/>
          </w:tcPr>
          <w:p w14:paraId="2821B71A" w14:textId="77777777" w:rsidR="009F1C8E" w:rsidRDefault="009F1C8E" w:rsidP="00672897">
            <w:pPr>
              <w:pStyle w:val="TableParagraph"/>
              <w:ind w:left="165" w:right="130" w:hanging="5"/>
              <w:jc w:val="center"/>
              <w:rPr>
                <w:b/>
                <w:sz w:val="24"/>
              </w:rPr>
            </w:pPr>
          </w:p>
        </w:tc>
        <w:tc>
          <w:tcPr>
            <w:tcW w:w="790" w:type="dxa"/>
          </w:tcPr>
          <w:p w14:paraId="307A2C6D" w14:textId="5A1E7183" w:rsidR="009F1C8E" w:rsidRDefault="009F1C8E">
            <w:pPr>
              <w:pStyle w:val="TableParagraph"/>
              <w:spacing w:line="255" w:lineRule="exact"/>
              <w:ind w:left="77"/>
              <w:jc w:val="center"/>
              <w:rPr>
                <w:b/>
                <w:sz w:val="24"/>
              </w:rPr>
            </w:pPr>
            <w:r>
              <w:rPr>
                <w:b/>
                <w:sz w:val="24"/>
              </w:rPr>
              <w:t>2</w:t>
            </w:r>
          </w:p>
        </w:tc>
        <w:tc>
          <w:tcPr>
            <w:tcW w:w="7286" w:type="dxa"/>
          </w:tcPr>
          <w:p w14:paraId="5A070C1E" w14:textId="213B77F9" w:rsidR="009F1C8E" w:rsidRPr="00F05F06" w:rsidRDefault="009F1C8E" w:rsidP="002F2EAC">
            <w:pPr>
              <w:pStyle w:val="TableParagraph"/>
              <w:spacing w:line="255" w:lineRule="exact"/>
              <w:ind w:left="77" w:right="116"/>
              <w:jc w:val="both"/>
              <w:rPr>
                <w:b/>
                <w:sz w:val="24"/>
              </w:rPr>
            </w:pPr>
            <w:r w:rsidRPr="009F1C8E">
              <w:rPr>
                <w:b/>
                <w:sz w:val="24"/>
              </w:rPr>
              <w:t>Avaliar o Planejamento Estratégico da Comissão, e o cumprimento das metas ali constantes</w:t>
            </w:r>
            <w:r>
              <w:rPr>
                <w:b/>
                <w:sz w:val="24"/>
              </w:rPr>
              <w:t>;</w:t>
            </w:r>
          </w:p>
        </w:tc>
      </w:tr>
      <w:tr w:rsidR="00D55B0E" w14:paraId="39B1B339" w14:textId="77777777" w:rsidTr="008A7FD3">
        <w:trPr>
          <w:trHeight w:val="275"/>
        </w:trPr>
        <w:tc>
          <w:tcPr>
            <w:tcW w:w="1556" w:type="dxa"/>
            <w:vMerge/>
            <w:tcBorders>
              <w:left w:val="single" w:sz="4" w:space="0" w:color="auto"/>
            </w:tcBorders>
            <w:vAlign w:val="center"/>
          </w:tcPr>
          <w:p w14:paraId="79EF7986" w14:textId="77777777" w:rsidR="00D55B0E" w:rsidRDefault="00D55B0E" w:rsidP="00672897">
            <w:pPr>
              <w:pStyle w:val="TableParagraph"/>
              <w:ind w:left="165" w:right="130" w:hanging="5"/>
              <w:jc w:val="center"/>
              <w:rPr>
                <w:b/>
                <w:sz w:val="24"/>
              </w:rPr>
            </w:pPr>
          </w:p>
        </w:tc>
        <w:tc>
          <w:tcPr>
            <w:tcW w:w="790" w:type="dxa"/>
          </w:tcPr>
          <w:p w14:paraId="7315F559" w14:textId="10591892" w:rsidR="00D55B0E" w:rsidRDefault="00D321F4">
            <w:pPr>
              <w:pStyle w:val="TableParagraph"/>
              <w:spacing w:line="255" w:lineRule="exact"/>
              <w:ind w:left="77"/>
              <w:jc w:val="center"/>
              <w:rPr>
                <w:b/>
                <w:sz w:val="24"/>
              </w:rPr>
            </w:pPr>
            <w:r>
              <w:rPr>
                <w:b/>
                <w:sz w:val="24"/>
              </w:rPr>
              <w:t>2</w:t>
            </w:r>
          </w:p>
        </w:tc>
        <w:tc>
          <w:tcPr>
            <w:tcW w:w="7286" w:type="dxa"/>
          </w:tcPr>
          <w:p w14:paraId="2C725849" w14:textId="48CF1989" w:rsidR="00D55B0E" w:rsidRDefault="00F05F06" w:rsidP="002F2EAC">
            <w:pPr>
              <w:pStyle w:val="TableParagraph"/>
              <w:spacing w:line="255" w:lineRule="exact"/>
              <w:ind w:left="77" w:right="116"/>
              <w:jc w:val="both"/>
              <w:rPr>
                <w:b/>
                <w:sz w:val="24"/>
              </w:rPr>
            </w:pPr>
            <w:r w:rsidRPr="00F05F06">
              <w:rPr>
                <w:b/>
                <w:sz w:val="24"/>
              </w:rPr>
              <w:t>Conversa com a Pastora Odja</w:t>
            </w:r>
            <w:r w:rsidR="00D55B0E">
              <w:rPr>
                <w:b/>
                <w:sz w:val="24"/>
              </w:rPr>
              <w:t>.</w:t>
            </w:r>
          </w:p>
        </w:tc>
      </w:tr>
    </w:tbl>
    <w:p w14:paraId="78BFABB6" w14:textId="77777777" w:rsidR="00BB1F81" w:rsidRDefault="00BB1F81">
      <w:pPr>
        <w:pStyle w:val="Corpodetexto"/>
        <w:rPr>
          <w:rFonts w:ascii="Times New Roman"/>
          <w:sz w:val="20"/>
        </w:rPr>
      </w:pPr>
    </w:p>
    <w:p w14:paraId="6C2B4C84" w14:textId="77777777" w:rsidR="00BB1F81" w:rsidRDefault="00BB1F81">
      <w:pPr>
        <w:pStyle w:val="Corpodetexto"/>
        <w:spacing w:before="10"/>
        <w:rPr>
          <w:rFonts w:ascii="Times New Roman"/>
          <w:sz w:val="16"/>
        </w:rPr>
      </w:pPr>
    </w:p>
    <w:p w14:paraId="54235744" w14:textId="77777777" w:rsidR="00BB1F81" w:rsidRDefault="00153306">
      <w:pPr>
        <w:pStyle w:val="Ttulo1"/>
        <w:spacing w:before="92"/>
        <w:ind w:left="3054" w:right="3115"/>
        <w:jc w:val="center"/>
      </w:pPr>
      <w:r>
        <w:t>DESENVOLVIMENTO DA PAUTA</w:t>
      </w:r>
    </w:p>
    <w:p w14:paraId="6AD7BA85" w14:textId="77777777" w:rsidR="00BB1F81" w:rsidRDefault="00BB1F81">
      <w:pPr>
        <w:pStyle w:val="Corpodetexto"/>
        <w:rPr>
          <w:b/>
          <w:sz w:val="26"/>
        </w:rPr>
      </w:pPr>
    </w:p>
    <w:p w14:paraId="711B72F4" w14:textId="5F1F7839" w:rsidR="00BB1F81" w:rsidRDefault="00153306" w:rsidP="002F5D34">
      <w:pPr>
        <w:pStyle w:val="Corpodetexto"/>
        <w:spacing w:before="217"/>
        <w:ind w:left="112" w:right="166"/>
        <w:jc w:val="both"/>
        <w:rPr>
          <w:color w:val="000009"/>
        </w:rPr>
      </w:pPr>
      <w:r>
        <w:rPr>
          <w:color w:val="000009"/>
        </w:rPr>
        <w:t>Aberta a reunião,</w:t>
      </w:r>
      <w:r w:rsidRPr="00A66A82">
        <w:rPr>
          <w:color w:val="000009"/>
          <w:u w:color="000009"/>
        </w:rPr>
        <w:t xml:space="preserve"> </w:t>
      </w:r>
      <w:r>
        <w:rPr>
          <w:color w:val="000009"/>
          <w:u w:val="single" w:color="000009"/>
        </w:rPr>
        <w:t>realizada por videoconferência</w:t>
      </w:r>
      <w:r>
        <w:rPr>
          <w:color w:val="000009"/>
        </w:rPr>
        <w:t>, foi registrada a presença dos membros efetivos da COGEN acima citados.</w:t>
      </w:r>
      <w:r w:rsidR="00A66A82" w:rsidRPr="00A66A82">
        <w:t xml:space="preserve"> </w:t>
      </w:r>
      <w:r w:rsidR="00746176">
        <w:t>A</w:t>
      </w:r>
      <w:r w:rsidR="00C52295">
        <w:t>s</w:t>
      </w:r>
      <w:r w:rsidR="00746176" w:rsidRPr="00746176">
        <w:t xml:space="preserve"> </w:t>
      </w:r>
      <w:r w:rsidR="00746176">
        <w:t>Doutora</w:t>
      </w:r>
      <w:r w:rsidR="00C52295">
        <w:t>s</w:t>
      </w:r>
      <w:r w:rsidR="00746176" w:rsidRPr="00746176">
        <w:t xml:space="preserve"> </w:t>
      </w:r>
      <w:r w:rsidR="0088673D" w:rsidRPr="0088673D">
        <w:t>Márcia Gottschald Ferreira</w:t>
      </w:r>
      <w:r w:rsidR="00640AC8">
        <w:t xml:space="preserve"> </w:t>
      </w:r>
      <w:r w:rsidR="001A3EDF">
        <w:t xml:space="preserve">e </w:t>
      </w:r>
      <w:r w:rsidR="00C52295">
        <w:t xml:space="preserve">Márcia Regina Ribeiro Teixeira, e </w:t>
      </w:r>
      <w:r w:rsidR="002015C4">
        <w:t>a</w:t>
      </w:r>
      <w:r w:rsidR="00D134E9">
        <w:t>s</w:t>
      </w:r>
      <w:r w:rsidR="00640AC8">
        <w:t xml:space="preserve"> Servidor</w:t>
      </w:r>
      <w:r w:rsidR="002015C4">
        <w:t>a</w:t>
      </w:r>
      <w:r w:rsidR="00D134E9">
        <w:t>s</w:t>
      </w:r>
      <w:r w:rsidR="00640AC8">
        <w:t xml:space="preserve"> </w:t>
      </w:r>
      <w:r w:rsidR="00C52295">
        <w:t xml:space="preserve">Valéria Cristina Andrea Álvares </w:t>
      </w:r>
      <w:r w:rsidR="00D134E9">
        <w:t xml:space="preserve">e Sara Teles </w:t>
      </w:r>
      <w:r w:rsidR="00746176" w:rsidRPr="00746176">
        <w:t xml:space="preserve">apresentaram justificativa às suas ausências. </w:t>
      </w:r>
      <w:r w:rsidR="00A66A82" w:rsidRPr="00A66A82">
        <w:rPr>
          <w:color w:val="000009"/>
        </w:rPr>
        <w:t xml:space="preserve">Os </w:t>
      </w:r>
      <w:r w:rsidR="00180F35">
        <w:rPr>
          <w:color w:val="000009"/>
        </w:rPr>
        <w:t xml:space="preserve">demais </w:t>
      </w:r>
      <w:r w:rsidR="00A66A82" w:rsidRPr="00A66A82">
        <w:rPr>
          <w:color w:val="000009"/>
        </w:rPr>
        <w:t xml:space="preserve">membros ausentes </w:t>
      </w:r>
      <w:r w:rsidR="001B696F">
        <w:rPr>
          <w:color w:val="000009"/>
        </w:rPr>
        <w:t xml:space="preserve">não </w:t>
      </w:r>
      <w:r w:rsidR="00A66A82" w:rsidRPr="00A66A82">
        <w:rPr>
          <w:color w:val="000009"/>
        </w:rPr>
        <w:t>apresentaram justificativa</w:t>
      </w:r>
      <w:r w:rsidR="009C3BA9">
        <w:rPr>
          <w:color w:val="000009"/>
        </w:rPr>
        <w:t xml:space="preserve"> às suas ausências</w:t>
      </w:r>
      <w:r w:rsidR="001B696F">
        <w:rPr>
          <w:color w:val="000009"/>
        </w:rPr>
        <w:t>, até o início desta assentada</w:t>
      </w:r>
      <w:r w:rsidR="00A66A82" w:rsidRPr="00A66A82">
        <w:rPr>
          <w:color w:val="000009"/>
        </w:rPr>
        <w:t>.</w:t>
      </w:r>
    </w:p>
    <w:p w14:paraId="781E6F7F" w14:textId="3FACD50A" w:rsidR="006448DA" w:rsidRDefault="006C2875" w:rsidP="006448DA">
      <w:pPr>
        <w:pStyle w:val="Corpodetexto"/>
        <w:spacing w:before="217"/>
        <w:ind w:left="112" w:right="166"/>
        <w:jc w:val="both"/>
        <w:rPr>
          <w:color w:val="000009"/>
        </w:rPr>
      </w:pPr>
      <w:r>
        <w:rPr>
          <w:color w:val="000009"/>
        </w:rPr>
        <w:t>Dada</w:t>
      </w:r>
      <w:r w:rsidR="009B0135">
        <w:rPr>
          <w:color w:val="000009"/>
        </w:rPr>
        <w:t xml:space="preserve"> a palavra aos membros presentes à assentada, não houve impugnações à Ata da </w:t>
      </w:r>
      <w:r w:rsidR="00E75984">
        <w:rPr>
          <w:color w:val="000009"/>
        </w:rPr>
        <w:t>20</w:t>
      </w:r>
      <w:r w:rsidR="006448DA">
        <w:rPr>
          <w:color w:val="000009"/>
        </w:rPr>
        <w:t>ª Reunião Ordinária da COGEN, a qual restou aprovada, à unanimidade.</w:t>
      </w:r>
    </w:p>
    <w:p w14:paraId="0FF9313C" w14:textId="77777777" w:rsidR="008651AC" w:rsidRDefault="008651AC">
      <w:pPr>
        <w:pStyle w:val="Corpodetexto"/>
        <w:spacing w:before="217"/>
        <w:ind w:left="112" w:right="166"/>
        <w:jc w:val="both"/>
      </w:pPr>
    </w:p>
    <w:p w14:paraId="4515F78C" w14:textId="66A9B574" w:rsidR="00BB1F81" w:rsidRPr="00D55B0E" w:rsidRDefault="00A77B62">
      <w:pPr>
        <w:pStyle w:val="Ttulo1"/>
        <w:numPr>
          <w:ilvl w:val="0"/>
          <w:numId w:val="1"/>
        </w:numPr>
        <w:tabs>
          <w:tab w:val="left" w:pos="383"/>
        </w:tabs>
        <w:spacing w:before="127"/>
        <w:ind w:hanging="271"/>
      </w:pPr>
      <w:r w:rsidRPr="00F05F06">
        <w:t>Reflexão sobre um novo modelo de reunião, no qual questões teóricas façam parte da discussão, de modo a permitir que os membros da Comissão passem a contar com um repertório a respeito das questões de gênero, identidade de gênero e orientação sexual</w:t>
      </w:r>
      <w:r w:rsidR="008651AC">
        <w:rPr>
          <w:color w:val="000009"/>
        </w:rPr>
        <w:t>;</w:t>
      </w:r>
    </w:p>
    <w:p w14:paraId="21571C95" w14:textId="25F05001" w:rsidR="00D55B0E" w:rsidRDefault="00D55B0E" w:rsidP="00D55B0E">
      <w:pPr>
        <w:pStyle w:val="Ttulo1"/>
        <w:tabs>
          <w:tab w:val="left" w:pos="383"/>
        </w:tabs>
        <w:spacing w:before="127"/>
        <w:rPr>
          <w:color w:val="000009"/>
        </w:rPr>
      </w:pPr>
    </w:p>
    <w:p w14:paraId="0F3A01F8" w14:textId="1596DBAD" w:rsidR="00D55B0E" w:rsidRDefault="006809C3" w:rsidP="00D55B0E">
      <w:pPr>
        <w:pStyle w:val="Ttulo1"/>
        <w:tabs>
          <w:tab w:val="left" w:pos="383"/>
        </w:tabs>
        <w:spacing w:before="127"/>
        <w:rPr>
          <w:b w:val="0"/>
          <w:bCs w:val="0"/>
          <w:color w:val="000009"/>
        </w:rPr>
      </w:pPr>
      <w:r>
        <w:rPr>
          <w:b w:val="0"/>
          <w:bCs w:val="0"/>
          <w:color w:val="000009"/>
        </w:rPr>
        <w:t>Apresentada a proposta pelo</w:t>
      </w:r>
      <w:r w:rsidR="00D55B0E" w:rsidRPr="00D55B0E">
        <w:rPr>
          <w:b w:val="0"/>
          <w:bCs w:val="0"/>
          <w:color w:val="000009"/>
        </w:rPr>
        <w:t xml:space="preserve"> Presidente da COGEN, Doutor Mário Gomes</w:t>
      </w:r>
      <w:r w:rsidR="00F607FD">
        <w:rPr>
          <w:b w:val="0"/>
          <w:bCs w:val="0"/>
          <w:color w:val="000009"/>
        </w:rPr>
        <w:t>, acatou-se, à unanimidade, a incorporação deste novo modelo de reuniões</w:t>
      </w:r>
      <w:r w:rsidR="00D55B0E" w:rsidRPr="00D55B0E">
        <w:rPr>
          <w:b w:val="0"/>
          <w:bCs w:val="0"/>
          <w:color w:val="000009"/>
        </w:rPr>
        <w:t>.</w:t>
      </w:r>
    </w:p>
    <w:p w14:paraId="4DBF7F3A" w14:textId="1D5D8D51" w:rsidR="003722C5" w:rsidRDefault="00513AF6" w:rsidP="00D55B0E">
      <w:pPr>
        <w:pStyle w:val="Ttulo1"/>
        <w:tabs>
          <w:tab w:val="left" w:pos="383"/>
        </w:tabs>
        <w:spacing w:before="127"/>
        <w:rPr>
          <w:b w:val="0"/>
          <w:bCs w:val="0"/>
          <w:color w:val="000009"/>
        </w:rPr>
      </w:pPr>
      <w:r>
        <w:rPr>
          <w:b w:val="0"/>
          <w:bCs w:val="0"/>
          <w:color w:val="000009"/>
        </w:rPr>
        <w:lastRenderedPageBreak/>
        <w:t>Em adendo, a Doutora Lívia Almeida, representante da Defensoria Pública do Estado da Bahia, sugeriu a utilização deste modelo também como forma de organizar eventos destinados a difundir conhecimento acerca da temática LGBTQIAPN+ de forma aberta, numa proposta que intitulou “COGEN Convida”</w:t>
      </w:r>
      <w:r w:rsidR="003722C5">
        <w:rPr>
          <w:b w:val="0"/>
          <w:bCs w:val="0"/>
          <w:color w:val="000009"/>
        </w:rPr>
        <w:t>.</w:t>
      </w:r>
    </w:p>
    <w:p w14:paraId="350B1C7B" w14:textId="4E5DB64C" w:rsidR="003722C5" w:rsidRDefault="00513AF6" w:rsidP="00D55B0E">
      <w:pPr>
        <w:pStyle w:val="Ttulo1"/>
        <w:tabs>
          <w:tab w:val="left" w:pos="383"/>
        </w:tabs>
        <w:spacing w:before="127"/>
        <w:rPr>
          <w:b w:val="0"/>
          <w:bCs w:val="0"/>
          <w:color w:val="000009"/>
        </w:rPr>
      </w:pPr>
      <w:r>
        <w:rPr>
          <w:b w:val="0"/>
          <w:bCs w:val="0"/>
          <w:color w:val="000009"/>
        </w:rPr>
        <w:t>A proposta foi acolhida pelo Presidente da Comissão</w:t>
      </w:r>
      <w:r w:rsidR="00516E98">
        <w:rPr>
          <w:b w:val="0"/>
          <w:bCs w:val="0"/>
          <w:color w:val="000009"/>
        </w:rPr>
        <w:t>, e registrada para que fosse desenvolvida nas próximas reuniões</w:t>
      </w:r>
      <w:r w:rsidR="00BF39A3">
        <w:rPr>
          <w:b w:val="0"/>
          <w:bCs w:val="0"/>
          <w:color w:val="000009"/>
        </w:rPr>
        <w:t>, inclusive para divulgação do mês de visibilidade lésbica, que se deu em agosto, sem atuação específica da COGEN sobre o tema. Ponderou que essa pauta poderia ser suprida agora em setembro, tendo em vista a importância do tema</w:t>
      </w:r>
      <w:r w:rsidR="00730D73">
        <w:rPr>
          <w:b w:val="0"/>
          <w:bCs w:val="0"/>
          <w:color w:val="000009"/>
        </w:rPr>
        <w:t>.</w:t>
      </w:r>
    </w:p>
    <w:p w14:paraId="6AEB1279" w14:textId="77777777" w:rsidR="00D55B0E" w:rsidRPr="00D55B0E" w:rsidRDefault="00D55B0E" w:rsidP="00D55B0E">
      <w:pPr>
        <w:pStyle w:val="Ttulo1"/>
        <w:tabs>
          <w:tab w:val="left" w:pos="383"/>
        </w:tabs>
        <w:spacing w:before="127"/>
      </w:pPr>
    </w:p>
    <w:p w14:paraId="322AD38C" w14:textId="16E96CF9" w:rsidR="009F1C8E" w:rsidRDefault="009F1C8E">
      <w:pPr>
        <w:pStyle w:val="Ttulo1"/>
        <w:numPr>
          <w:ilvl w:val="0"/>
          <w:numId w:val="1"/>
        </w:numPr>
        <w:tabs>
          <w:tab w:val="left" w:pos="383"/>
        </w:tabs>
        <w:spacing w:before="127"/>
        <w:ind w:hanging="271"/>
      </w:pPr>
      <w:r w:rsidRPr="009F1C8E">
        <w:t>Avaliar o Planejamento Estratégico da Comissão, e o cumprimento das metas ali constantes</w:t>
      </w:r>
      <w:r>
        <w:t>;</w:t>
      </w:r>
    </w:p>
    <w:p w14:paraId="14063B71" w14:textId="4E230D41" w:rsidR="009F1C8E" w:rsidRDefault="009F1C8E" w:rsidP="009F1C8E">
      <w:pPr>
        <w:pStyle w:val="Ttulo1"/>
        <w:tabs>
          <w:tab w:val="left" w:pos="383"/>
        </w:tabs>
        <w:spacing w:before="127"/>
      </w:pPr>
    </w:p>
    <w:p w14:paraId="31C06116" w14:textId="52A8A06E" w:rsidR="009F1C8E" w:rsidRDefault="009F1C8E" w:rsidP="009F1C8E">
      <w:pPr>
        <w:pStyle w:val="Ttulo1"/>
        <w:tabs>
          <w:tab w:val="left" w:pos="383"/>
        </w:tabs>
        <w:spacing w:before="127"/>
        <w:rPr>
          <w:b w:val="0"/>
          <w:bCs w:val="0"/>
        </w:rPr>
      </w:pPr>
      <w:r>
        <w:rPr>
          <w:b w:val="0"/>
          <w:bCs w:val="0"/>
        </w:rPr>
        <w:t>Sobre o tema, relembrou-se a importância de, a cada período regular mínimo, sugestionado em seis meses, ser feito um levantamento acerca das metas do planejamento estratégico da Comissão, se estão sendo alcançadas até os prazos máximos estipulados, ou se estariam havendo atrasos em algumas delas.</w:t>
      </w:r>
    </w:p>
    <w:p w14:paraId="2A1F7D72" w14:textId="4E71B97F" w:rsidR="00A02DCD" w:rsidRPr="009F1C8E" w:rsidRDefault="00A02DCD" w:rsidP="009F1C8E">
      <w:pPr>
        <w:pStyle w:val="Ttulo1"/>
        <w:tabs>
          <w:tab w:val="left" w:pos="383"/>
        </w:tabs>
        <w:spacing w:before="127"/>
        <w:rPr>
          <w:b w:val="0"/>
          <w:bCs w:val="0"/>
        </w:rPr>
      </w:pPr>
      <w:r>
        <w:rPr>
          <w:b w:val="0"/>
          <w:bCs w:val="0"/>
        </w:rPr>
        <w:t xml:space="preserve">Em seguida, deliberou-se pelo levantamento das metas cuja prazo já se tenha findado, e que se findarão até o final do ano corrente, e que tais dados fossem colhidos e apresentados na próxima reunião ordinária da COGEN. </w:t>
      </w:r>
    </w:p>
    <w:p w14:paraId="4CD52FAE" w14:textId="77777777" w:rsidR="009F1C8E" w:rsidRDefault="009F1C8E" w:rsidP="009F1C8E">
      <w:pPr>
        <w:pStyle w:val="Ttulo1"/>
        <w:tabs>
          <w:tab w:val="left" w:pos="383"/>
        </w:tabs>
        <w:spacing w:before="127"/>
      </w:pPr>
    </w:p>
    <w:p w14:paraId="60DEA3CB" w14:textId="01764B13" w:rsidR="00D55B0E" w:rsidRPr="007A7B18" w:rsidRDefault="0064098E">
      <w:pPr>
        <w:pStyle w:val="Ttulo1"/>
        <w:numPr>
          <w:ilvl w:val="0"/>
          <w:numId w:val="1"/>
        </w:numPr>
        <w:tabs>
          <w:tab w:val="left" w:pos="383"/>
        </w:tabs>
        <w:spacing w:before="127"/>
        <w:ind w:hanging="271"/>
      </w:pPr>
      <w:r w:rsidRPr="0064098E">
        <w:t>Conversa com a Pastora Odja</w:t>
      </w:r>
      <w:r w:rsidR="00D55B0E">
        <w:t>.</w:t>
      </w:r>
    </w:p>
    <w:p w14:paraId="4C41E7BE" w14:textId="267ED284" w:rsidR="007A7B18" w:rsidRDefault="007A7B18" w:rsidP="007A7B18">
      <w:pPr>
        <w:pStyle w:val="Ttulo1"/>
        <w:tabs>
          <w:tab w:val="left" w:pos="383"/>
        </w:tabs>
        <w:spacing w:before="127"/>
        <w:ind w:left="111"/>
      </w:pPr>
    </w:p>
    <w:p w14:paraId="43518AE6" w14:textId="4FE89FEB" w:rsidR="00ED0720" w:rsidRDefault="00E6723D" w:rsidP="00AB3362">
      <w:pPr>
        <w:pStyle w:val="Corpodetexto"/>
        <w:spacing w:before="120"/>
        <w:ind w:left="112" w:right="180"/>
        <w:jc w:val="both"/>
        <w:rPr>
          <w:color w:val="000009"/>
        </w:rPr>
      </w:pPr>
      <w:bookmarkStart w:id="1" w:name="_Hlk109652522"/>
      <w:r>
        <w:rPr>
          <w:color w:val="000009"/>
        </w:rPr>
        <w:t xml:space="preserve">Dada a palavra à </w:t>
      </w:r>
      <w:r w:rsidR="00C75208">
        <w:rPr>
          <w:color w:val="000009"/>
        </w:rPr>
        <w:t>Pastora Odja</w:t>
      </w:r>
      <w:r w:rsidR="00003D56">
        <w:rPr>
          <w:color w:val="000009"/>
        </w:rPr>
        <w:t xml:space="preserve">, sua fala se iniciou pela lembrança </w:t>
      </w:r>
      <w:r w:rsidR="002244CA">
        <w:rPr>
          <w:color w:val="000009"/>
        </w:rPr>
        <w:t>de que hoje a crença evangélica estar bastante capilarizada, de forma coexistirem diferentes denominações, que não necessariamente pregam e seguem a mesma visão dos Evangelhos</w:t>
      </w:r>
      <w:r w:rsidR="004E0DC3">
        <w:rPr>
          <w:color w:val="000009"/>
        </w:rPr>
        <w:t>.</w:t>
      </w:r>
      <w:bookmarkEnd w:id="1"/>
      <w:r w:rsidR="00A74AE9">
        <w:rPr>
          <w:color w:val="000009"/>
        </w:rPr>
        <w:t xml:space="preserve"> </w:t>
      </w:r>
      <w:r w:rsidR="002244CA">
        <w:rPr>
          <w:color w:val="000009"/>
        </w:rPr>
        <w:t xml:space="preserve">Por isso, </w:t>
      </w:r>
      <w:r w:rsidR="00880409">
        <w:rPr>
          <w:color w:val="000009"/>
        </w:rPr>
        <w:t>há denominações ainda hoje muito fechadas às populações LGBTQIAPN+, e outras, como a que ela integra (segmento Batista), que já se encontram em avançado processo de integração destas populações à comunidade de fiéis.</w:t>
      </w:r>
    </w:p>
    <w:p w14:paraId="2A2A2377" w14:textId="6817E9CD" w:rsidR="00CB36A0" w:rsidRDefault="00003D56" w:rsidP="00AB3362">
      <w:pPr>
        <w:pStyle w:val="Corpodetexto"/>
        <w:spacing w:before="120"/>
        <w:ind w:left="112" w:right="180"/>
        <w:jc w:val="both"/>
        <w:rPr>
          <w:color w:val="000009"/>
        </w:rPr>
      </w:pPr>
      <w:r>
        <w:rPr>
          <w:color w:val="000009"/>
        </w:rPr>
        <w:t xml:space="preserve">Em seguida, relatou </w:t>
      </w:r>
      <w:r w:rsidR="00AA5D66">
        <w:rPr>
          <w:color w:val="000009"/>
        </w:rPr>
        <w:t>este processo da Igreja que integra, até que se chegasse a um ponto no qual até casamentos pudessem nela ser celebrados, sem limitações quanto à identidade de gênero e orientação sexual dos nubentes</w:t>
      </w:r>
      <w:r w:rsidR="0072073B">
        <w:rPr>
          <w:color w:val="000009"/>
        </w:rPr>
        <w:t>.</w:t>
      </w:r>
    </w:p>
    <w:p w14:paraId="4725D059" w14:textId="50CA7B90" w:rsidR="001A7056" w:rsidRDefault="00F30C1F" w:rsidP="00AB3362">
      <w:pPr>
        <w:pStyle w:val="Corpodetexto"/>
        <w:spacing w:before="120"/>
        <w:ind w:left="112" w:right="180"/>
        <w:jc w:val="both"/>
        <w:rPr>
          <w:color w:val="000009"/>
        </w:rPr>
      </w:pPr>
      <w:r>
        <w:rPr>
          <w:color w:val="000009"/>
        </w:rPr>
        <w:t>Por fim, narrou as dificuldades que a intolerância religiosa com as questões de identidade de gênero e de orientação sexual causou à sua Congregação, em geral, e a ela, em particular, por conta d</w:t>
      </w:r>
      <w:r w:rsidR="008F764B">
        <w:rPr>
          <w:color w:val="000009"/>
        </w:rPr>
        <w:t>o caminho escolhido</w:t>
      </w:r>
      <w:r w:rsidR="007E233A">
        <w:rPr>
          <w:color w:val="000009"/>
        </w:rPr>
        <w:t>.</w:t>
      </w:r>
      <w:r w:rsidR="008F764B">
        <w:rPr>
          <w:color w:val="000009"/>
        </w:rPr>
        <w:t xml:space="preserve"> Ponderou sobre o estado atual das coisas no país, acerca de tentativa de se forçar uma única interpretação religiosa como baliza de conduta, muita</w:t>
      </w:r>
      <w:r w:rsidR="00F15A34">
        <w:rPr>
          <w:color w:val="000009"/>
        </w:rPr>
        <w:t>s</w:t>
      </w:r>
      <w:r w:rsidR="008F764B">
        <w:rPr>
          <w:color w:val="000009"/>
        </w:rPr>
        <w:t xml:space="preserve"> vezes contrária à própria Constituição brasileira e ao conceito de Estado Laico, e lembrou a importância de termos um Judiciário devidamente esclarecido e comprometido com a tarefa de assegurar o necessário espaço de liberdade e respeito à diversidade na convivência humana – vistos, por ela e sua Congregação, como dons de Deus à Humanidade.</w:t>
      </w:r>
    </w:p>
    <w:p w14:paraId="5B9C6142" w14:textId="03C793E7" w:rsidR="00CC1D77" w:rsidRDefault="00F15A34" w:rsidP="00CC1D77">
      <w:pPr>
        <w:pStyle w:val="Corpodetexto"/>
        <w:spacing w:before="120"/>
        <w:ind w:left="112" w:right="180"/>
        <w:jc w:val="both"/>
        <w:rPr>
          <w:color w:val="000009"/>
        </w:rPr>
      </w:pPr>
      <w:r>
        <w:rPr>
          <w:color w:val="000009"/>
        </w:rPr>
        <w:t>Aberto o espaço para a manifestação dos demais membros da Comissão, a Doutora Carolina D’Amorim, representante da OAB/BA, indagou à convidada qual seria a postura de sua Congregação no acolhimento às populações LGBTQIAPN+</w:t>
      </w:r>
      <w:r w:rsidR="006507CF">
        <w:rPr>
          <w:color w:val="000009"/>
        </w:rPr>
        <w:t>.</w:t>
      </w:r>
    </w:p>
    <w:p w14:paraId="6CA8028E" w14:textId="0C5E6AB6" w:rsidR="00F15A34" w:rsidRDefault="00F15A34" w:rsidP="00CC1D77">
      <w:pPr>
        <w:pStyle w:val="Corpodetexto"/>
        <w:spacing w:before="120"/>
        <w:ind w:left="112" w:right="180"/>
        <w:jc w:val="both"/>
        <w:rPr>
          <w:color w:val="000009"/>
        </w:rPr>
      </w:pPr>
      <w:r>
        <w:rPr>
          <w:color w:val="000009"/>
        </w:rPr>
        <w:lastRenderedPageBreak/>
        <w:t xml:space="preserve">Em resposta, a Pastora Odja </w:t>
      </w:r>
      <w:r w:rsidR="00D0591E">
        <w:rPr>
          <w:color w:val="000009"/>
        </w:rPr>
        <w:t>relatou que, a despeito de, até o presente momento, não haver, em sua Comunidade de fiéis, integrantes autodeclarados trans, a Congregação já entende que, a Resolução que oficialmente marca o encerramento do tratamento diferenciado por identidade de gênero e por orientação sexual, apesar de literalmente se referir apenas a “homossexuais”, abrange analogicamente todo o espectro LGBTQIAPN+.</w:t>
      </w:r>
      <w:r w:rsidR="00E3029E">
        <w:rPr>
          <w:color w:val="000009"/>
        </w:rPr>
        <w:t xml:space="preserve"> Com isso, entende que o processo esteja em andamento, com a Comunidade preparada para dar o devido acolhimento, igualitário, a fiéis que se autodenominem transsexuais.</w:t>
      </w:r>
      <w:r w:rsidR="00AA7134">
        <w:rPr>
          <w:color w:val="000009"/>
        </w:rPr>
        <w:t xml:space="preserve"> Acrescenta ver com entusiasmo e naturalidade que sua Congregação caminhe para a formação de pastores, teólogos, </w:t>
      </w:r>
      <w:r w:rsidR="00AA7134">
        <w:rPr>
          <w:i/>
          <w:iCs/>
          <w:color w:val="000009"/>
        </w:rPr>
        <w:t>et cetera</w:t>
      </w:r>
      <w:r w:rsidR="00AA7134">
        <w:rPr>
          <w:color w:val="000009"/>
        </w:rPr>
        <w:t xml:space="preserve"> autodeclarados integrantes dessas populações, de forma a que a vivência religiosa de quem assim se identifica conte com guias espirituais que carreguem em suas experiências pessoais vivência semelhante, aproximando ainda mais a Igreja de sua comunidade, em toda a diversidade que a compõem. </w:t>
      </w:r>
    </w:p>
    <w:p w14:paraId="56318316" w14:textId="77777777" w:rsidR="00662870" w:rsidRPr="00672897" w:rsidRDefault="00662870" w:rsidP="00604888">
      <w:pPr>
        <w:pStyle w:val="Ttulo1"/>
        <w:tabs>
          <w:tab w:val="left" w:pos="383"/>
        </w:tabs>
        <w:spacing w:before="127"/>
        <w:ind w:left="0"/>
        <w:rPr>
          <w:b w:val="0"/>
          <w:bCs w:val="0"/>
        </w:rPr>
      </w:pPr>
    </w:p>
    <w:p w14:paraId="264379A4" w14:textId="6CC95E54" w:rsidR="00FD4E0A" w:rsidRDefault="00FD4E0A" w:rsidP="007D7B6D">
      <w:pPr>
        <w:pStyle w:val="Ttulo1"/>
        <w:tabs>
          <w:tab w:val="left" w:pos="383"/>
        </w:tabs>
        <w:spacing w:before="120"/>
        <w:rPr>
          <w:b w:val="0"/>
          <w:bCs w:val="0"/>
        </w:rPr>
      </w:pPr>
      <w:r w:rsidRPr="003F5FA4">
        <w:rPr>
          <w:b w:val="0"/>
          <w:bCs w:val="0"/>
        </w:rPr>
        <w:t>F</w:t>
      </w:r>
      <w:r>
        <w:rPr>
          <w:b w:val="0"/>
          <w:bCs w:val="0"/>
        </w:rPr>
        <w:t>eit</w:t>
      </w:r>
      <w:r w:rsidR="00DA57D1">
        <w:rPr>
          <w:b w:val="0"/>
          <w:bCs w:val="0"/>
        </w:rPr>
        <w:t>o</w:t>
      </w:r>
      <w:r>
        <w:rPr>
          <w:b w:val="0"/>
          <w:bCs w:val="0"/>
        </w:rPr>
        <w:t xml:space="preserve">s </w:t>
      </w:r>
      <w:r w:rsidR="00DA57D1">
        <w:rPr>
          <w:b w:val="0"/>
          <w:bCs w:val="0"/>
        </w:rPr>
        <w:t xml:space="preserve">os agradecimentos </w:t>
      </w:r>
      <w:r>
        <w:rPr>
          <w:b w:val="0"/>
          <w:bCs w:val="0"/>
        </w:rPr>
        <w:t xml:space="preserve">finais, foi dada por encerrada a </w:t>
      </w:r>
      <w:r w:rsidR="0064098E">
        <w:rPr>
          <w:b w:val="0"/>
          <w:bCs w:val="0"/>
        </w:rPr>
        <w:t>21</w:t>
      </w:r>
      <w:r>
        <w:rPr>
          <w:b w:val="0"/>
          <w:bCs w:val="0"/>
        </w:rPr>
        <w:t xml:space="preserve">ª Reunião Ordinária da COGEN. </w:t>
      </w:r>
    </w:p>
    <w:p w14:paraId="45229B69" w14:textId="77777777" w:rsidR="00C254B8" w:rsidRDefault="00C254B8" w:rsidP="00A82AB7">
      <w:pPr>
        <w:pStyle w:val="Ttulo1"/>
        <w:tabs>
          <w:tab w:val="left" w:pos="383"/>
        </w:tabs>
        <w:spacing w:before="120"/>
        <w:jc w:val="center"/>
        <w:rPr>
          <w:noProof/>
        </w:rPr>
      </w:pPr>
    </w:p>
    <w:p w14:paraId="12F55738" w14:textId="428A0D07" w:rsidR="00A82AB7" w:rsidRDefault="00C254B8" w:rsidP="00A82AB7">
      <w:pPr>
        <w:pStyle w:val="Ttulo1"/>
        <w:tabs>
          <w:tab w:val="left" w:pos="383"/>
        </w:tabs>
        <w:spacing w:before="120"/>
        <w:jc w:val="center"/>
        <w:rPr>
          <w:b w:val="0"/>
          <w:bCs w:val="0"/>
        </w:rPr>
      </w:pPr>
      <w:r>
        <w:rPr>
          <w:noProof/>
        </w:rPr>
        <w:drawing>
          <wp:inline distT="0" distB="0" distL="0" distR="0" wp14:anchorId="38F42FB4" wp14:editId="1E5F2137">
            <wp:extent cx="5995035" cy="3255064"/>
            <wp:effectExtent l="0" t="0" r="5715"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05" t="5181" b="3034"/>
                    <a:stretch/>
                  </pic:blipFill>
                  <pic:spPr bwMode="auto">
                    <a:xfrm>
                      <a:off x="0" y="0"/>
                      <a:ext cx="5996268" cy="3255733"/>
                    </a:xfrm>
                    <a:prstGeom prst="rect">
                      <a:avLst/>
                    </a:prstGeom>
                    <a:ln>
                      <a:noFill/>
                    </a:ln>
                    <a:extLst>
                      <a:ext uri="{53640926-AAD7-44D8-BBD7-CCE9431645EC}">
                        <a14:shadowObscured xmlns:a14="http://schemas.microsoft.com/office/drawing/2010/main"/>
                      </a:ext>
                    </a:extLst>
                  </pic:spPr>
                </pic:pic>
              </a:graphicData>
            </a:graphic>
          </wp:inline>
        </w:drawing>
      </w:r>
    </w:p>
    <w:sectPr w:rsidR="00A82AB7" w:rsidSect="006B1DF7">
      <w:headerReference w:type="default" r:id="rId8"/>
      <w:pgSz w:w="11910" w:h="16840"/>
      <w:pgMar w:top="2620" w:right="960" w:bottom="567" w:left="1020" w:header="1174"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FB03" w14:textId="77777777" w:rsidR="004E2DCD" w:rsidRDefault="004E2DCD">
      <w:r>
        <w:separator/>
      </w:r>
    </w:p>
  </w:endnote>
  <w:endnote w:type="continuationSeparator" w:id="0">
    <w:p w14:paraId="55BE6B47" w14:textId="77777777" w:rsidR="004E2DCD" w:rsidRDefault="004E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C77F" w14:textId="77777777" w:rsidR="004E2DCD" w:rsidRDefault="004E2DCD">
      <w:r>
        <w:separator/>
      </w:r>
    </w:p>
  </w:footnote>
  <w:footnote w:type="continuationSeparator" w:id="0">
    <w:p w14:paraId="1C39E40D" w14:textId="77777777" w:rsidR="004E2DCD" w:rsidRDefault="004E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519" w14:textId="34B4A5EF" w:rsidR="00BB1F81" w:rsidRDefault="00153306">
    <w:pPr>
      <w:pStyle w:val="Corpodetexto"/>
      <w:spacing w:line="14" w:lineRule="auto"/>
      <w:rPr>
        <w:sz w:val="20"/>
      </w:rPr>
    </w:pPr>
    <w:r>
      <w:rPr>
        <w:noProof/>
      </w:rPr>
      <w:drawing>
        <wp:anchor distT="0" distB="0" distL="0" distR="0" simplePos="0" relativeHeight="251660288" behindDoc="1" locked="0" layoutInCell="1" allowOverlap="1" wp14:anchorId="63CBE643" wp14:editId="204D7BC6">
          <wp:simplePos x="0" y="0"/>
          <wp:positionH relativeFrom="page">
            <wp:posOffset>764540</wp:posOffset>
          </wp:positionH>
          <wp:positionV relativeFrom="page">
            <wp:posOffset>745489</wp:posOffset>
          </wp:positionV>
          <wp:extent cx="762000" cy="828675"/>
          <wp:effectExtent l="0" t="0" r="0"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2000" cy="828675"/>
                  </a:xfrm>
                  <a:prstGeom prst="rect">
                    <a:avLst/>
                  </a:prstGeom>
                </pic:spPr>
              </pic:pic>
            </a:graphicData>
          </a:graphic>
        </wp:anchor>
      </w:drawing>
    </w:r>
    <w:r w:rsidR="00932BA7">
      <w:rPr>
        <w:noProof/>
      </w:rPr>
      <mc:AlternateContent>
        <mc:Choice Requires="wps">
          <w:drawing>
            <wp:anchor distT="0" distB="0" distL="114300" distR="114300" simplePos="0" relativeHeight="251430912" behindDoc="1" locked="0" layoutInCell="1" allowOverlap="1" wp14:anchorId="57920FD4" wp14:editId="69030A72">
              <wp:simplePos x="0" y="0"/>
              <wp:positionH relativeFrom="page">
                <wp:posOffset>1619885</wp:posOffset>
              </wp:positionH>
              <wp:positionV relativeFrom="page">
                <wp:posOffset>737870</wp:posOffset>
              </wp:positionV>
              <wp:extent cx="5189855" cy="9505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855"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B77C" w14:textId="77777777" w:rsidR="00BB1F81" w:rsidRDefault="00153306">
                          <w:pPr>
                            <w:spacing w:before="12"/>
                            <w:ind w:left="20"/>
                            <w:jc w:val="both"/>
                            <w:rPr>
                              <w:b/>
                              <w:sz w:val="24"/>
                            </w:rPr>
                          </w:pPr>
                          <w:r>
                            <w:rPr>
                              <w:b/>
                              <w:sz w:val="24"/>
                            </w:rPr>
                            <w:t>PODER JUDICIÁRIO</w:t>
                          </w:r>
                        </w:p>
                        <w:p w14:paraId="214DE59E" w14:textId="77777777" w:rsidR="00BB1F81" w:rsidRDefault="00153306">
                          <w:pPr>
                            <w:ind w:left="20"/>
                            <w:jc w:val="both"/>
                            <w:rPr>
                              <w:b/>
                              <w:sz w:val="24"/>
                            </w:rPr>
                          </w:pPr>
                          <w:r>
                            <w:rPr>
                              <w:b/>
                              <w:sz w:val="24"/>
                            </w:rPr>
                            <w:t>TRIBUNAL DE JUSTIÇA DO ESTADO DA BAHIA</w:t>
                          </w:r>
                        </w:p>
                        <w:p w14:paraId="446EA282" w14:textId="77777777" w:rsidR="00BB1F81" w:rsidRDefault="00153306">
                          <w:pPr>
                            <w:spacing w:line="276" w:lineRule="auto"/>
                            <w:ind w:left="20" w:right="18"/>
                            <w:jc w:val="both"/>
                            <w:rPr>
                              <w:b/>
                              <w:sz w:val="24"/>
                            </w:rPr>
                          </w:pPr>
                          <w:r>
                            <w:rPr>
                              <w:b/>
                              <w:sz w:val="24"/>
                            </w:rPr>
                            <w:t>COMISSÃO PARA A PROMOÇÃO DE IGUALDADE E POLÍTICAS AFIRMATIVAS EM QUESTÕES DE GÊNERO E ORIENTAÇÃO SEXUAL - COGEN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20FD4" id="_x0000_t202" coordsize="21600,21600" o:spt="202" path="m,l,21600r21600,l21600,xe">
              <v:stroke joinstyle="miter"/>
              <v:path gradientshapeok="t" o:connecttype="rect"/>
            </v:shapetype>
            <v:shape id="Text Box 3" o:spid="_x0000_s1026" type="#_x0000_t202" style="position:absolute;margin-left:127.55pt;margin-top:58.1pt;width:408.65pt;height:74.8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" filled="f" stroked="f">
              <v:textbox inset="0,0,0,0">
                <w:txbxContent>
                  <w:p w14:paraId="25AAB77C" w14:textId="77777777" w:rsidR="00BB1F81" w:rsidRDefault="00153306">
                    <w:pPr>
                      <w:spacing w:before="12"/>
                      <w:ind w:left="20"/>
                      <w:jc w:val="both"/>
                      <w:rPr>
                        <w:b/>
                        <w:sz w:val="24"/>
                      </w:rPr>
                    </w:pPr>
                    <w:r>
                      <w:rPr>
                        <w:b/>
                        <w:sz w:val="24"/>
                      </w:rPr>
                      <w:t>PODER JUDICIÁRIO</w:t>
                    </w:r>
                  </w:p>
                  <w:p w14:paraId="214DE59E" w14:textId="77777777" w:rsidR="00BB1F81" w:rsidRDefault="00153306">
                    <w:pPr>
                      <w:ind w:left="20"/>
                      <w:jc w:val="both"/>
                      <w:rPr>
                        <w:b/>
                        <w:sz w:val="24"/>
                      </w:rPr>
                    </w:pPr>
                    <w:r>
                      <w:rPr>
                        <w:b/>
                        <w:sz w:val="24"/>
                      </w:rPr>
                      <w:t>TRIBUNAL DE JUSTIÇA DO ESTADO DA BAHIA</w:t>
                    </w:r>
                  </w:p>
                  <w:p w14:paraId="446EA282" w14:textId="77777777" w:rsidR="00BB1F81" w:rsidRDefault="00153306">
                    <w:pPr>
                      <w:spacing w:line="276" w:lineRule="auto"/>
                      <w:ind w:left="20" w:right="18"/>
                      <w:jc w:val="both"/>
                      <w:rPr>
                        <w:b/>
                        <w:sz w:val="24"/>
                      </w:rPr>
                    </w:pPr>
                    <w:r>
                      <w:rPr>
                        <w:b/>
                        <w:sz w:val="24"/>
                      </w:rPr>
                      <w:t>COMISSÃO PARA A PROMOÇÃO DE IGUALDADE E POLÍTICAS AFIRMATIVAS EM QUESTÕES DE GÊNERO E ORIENTAÇÃO SEXUAL - COGEN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95F"/>
    <w:multiLevelType w:val="hybridMultilevel"/>
    <w:tmpl w:val="E846552C"/>
    <w:lvl w:ilvl="0" w:tplc="46348A8E">
      <w:start w:val="1"/>
      <w:numFmt w:val="decimal"/>
      <w:lvlText w:val="(%1)"/>
      <w:lvlJc w:val="left"/>
      <w:pPr>
        <w:ind w:left="380" w:hanging="36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1" w15:restartNumberingAfterBreak="0">
    <w:nsid w:val="16200671"/>
    <w:multiLevelType w:val="hybridMultilevel"/>
    <w:tmpl w:val="8A2C35F4"/>
    <w:lvl w:ilvl="0" w:tplc="5ECC38C6">
      <w:start w:val="1"/>
      <w:numFmt w:val="decimal"/>
      <w:lvlText w:val="(%1)"/>
      <w:lvlJc w:val="left"/>
      <w:pPr>
        <w:ind w:left="756" w:hanging="396"/>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F92074"/>
    <w:multiLevelType w:val="hybridMultilevel"/>
    <w:tmpl w:val="0AA4B9B8"/>
    <w:lvl w:ilvl="0" w:tplc="4B1E33E4">
      <w:start w:val="1"/>
      <w:numFmt w:val="decimal"/>
      <w:lvlText w:val="%1."/>
      <w:lvlJc w:val="left"/>
      <w:pPr>
        <w:ind w:left="740" w:hanging="360"/>
      </w:pPr>
      <w:rPr>
        <w:rFonts w:hint="default"/>
      </w:rPr>
    </w:lvl>
    <w:lvl w:ilvl="1" w:tplc="04160019" w:tentative="1">
      <w:start w:val="1"/>
      <w:numFmt w:val="lowerLetter"/>
      <w:lvlText w:val="%2."/>
      <w:lvlJc w:val="left"/>
      <w:pPr>
        <w:ind w:left="1460" w:hanging="360"/>
      </w:pPr>
    </w:lvl>
    <w:lvl w:ilvl="2" w:tplc="0416001B" w:tentative="1">
      <w:start w:val="1"/>
      <w:numFmt w:val="lowerRoman"/>
      <w:lvlText w:val="%3."/>
      <w:lvlJc w:val="right"/>
      <w:pPr>
        <w:ind w:left="2180" w:hanging="180"/>
      </w:pPr>
    </w:lvl>
    <w:lvl w:ilvl="3" w:tplc="0416000F" w:tentative="1">
      <w:start w:val="1"/>
      <w:numFmt w:val="decimal"/>
      <w:lvlText w:val="%4."/>
      <w:lvlJc w:val="left"/>
      <w:pPr>
        <w:ind w:left="2900" w:hanging="360"/>
      </w:pPr>
    </w:lvl>
    <w:lvl w:ilvl="4" w:tplc="04160019" w:tentative="1">
      <w:start w:val="1"/>
      <w:numFmt w:val="lowerLetter"/>
      <w:lvlText w:val="%5."/>
      <w:lvlJc w:val="left"/>
      <w:pPr>
        <w:ind w:left="3620" w:hanging="360"/>
      </w:pPr>
    </w:lvl>
    <w:lvl w:ilvl="5" w:tplc="0416001B" w:tentative="1">
      <w:start w:val="1"/>
      <w:numFmt w:val="lowerRoman"/>
      <w:lvlText w:val="%6."/>
      <w:lvlJc w:val="right"/>
      <w:pPr>
        <w:ind w:left="4340" w:hanging="180"/>
      </w:pPr>
    </w:lvl>
    <w:lvl w:ilvl="6" w:tplc="0416000F" w:tentative="1">
      <w:start w:val="1"/>
      <w:numFmt w:val="decimal"/>
      <w:lvlText w:val="%7."/>
      <w:lvlJc w:val="left"/>
      <w:pPr>
        <w:ind w:left="5060" w:hanging="360"/>
      </w:pPr>
    </w:lvl>
    <w:lvl w:ilvl="7" w:tplc="04160019" w:tentative="1">
      <w:start w:val="1"/>
      <w:numFmt w:val="lowerLetter"/>
      <w:lvlText w:val="%8."/>
      <w:lvlJc w:val="left"/>
      <w:pPr>
        <w:ind w:left="5780" w:hanging="360"/>
      </w:pPr>
    </w:lvl>
    <w:lvl w:ilvl="8" w:tplc="0416001B" w:tentative="1">
      <w:start w:val="1"/>
      <w:numFmt w:val="lowerRoman"/>
      <w:lvlText w:val="%9."/>
      <w:lvlJc w:val="right"/>
      <w:pPr>
        <w:ind w:left="6500" w:hanging="180"/>
      </w:pPr>
    </w:lvl>
  </w:abstractNum>
  <w:abstractNum w:abstractNumId="3" w15:restartNumberingAfterBreak="0">
    <w:nsid w:val="52037789"/>
    <w:multiLevelType w:val="hybridMultilevel"/>
    <w:tmpl w:val="25B8459E"/>
    <w:lvl w:ilvl="0" w:tplc="4D8E9AEE">
      <w:start w:val="1"/>
      <w:numFmt w:val="decimal"/>
      <w:lvlText w:val="%1."/>
      <w:lvlJc w:val="left"/>
      <w:pPr>
        <w:ind w:left="382" w:hanging="270"/>
      </w:pPr>
      <w:rPr>
        <w:rFonts w:ascii="Arial" w:eastAsia="Arial" w:hAnsi="Arial" w:cs="Arial" w:hint="default"/>
        <w:b/>
        <w:bCs/>
        <w:color w:val="000009"/>
        <w:w w:val="100"/>
        <w:sz w:val="24"/>
        <w:szCs w:val="24"/>
        <w:lang w:val="pt-BR" w:eastAsia="pt-BR" w:bidi="pt-BR"/>
      </w:rPr>
    </w:lvl>
    <w:lvl w:ilvl="1" w:tplc="3670D450">
      <w:numFmt w:val="bullet"/>
      <w:lvlText w:val=""/>
      <w:lvlJc w:val="left"/>
      <w:pPr>
        <w:ind w:left="833" w:hanging="358"/>
      </w:pPr>
      <w:rPr>
        <w:rFonts w:hint="default"/>
        <w:w w:val="100"/>
        <w:lang w:val="pt-BR" w:eastAsia="pt-BR" w:bidi="pt-BR"/>
      </w:rPr>
    </w:lvl>
    <w:lvl w:ilvl="2" w:tplc="8CAC286A">
      <w:numFmt w:val="bullet"/>
      <w:lvlText w:val=""/>
      <w:lvlJc w:val="left"/>
      <w:pPr>
        <w:ind w:left="1553" w:hanging="358"/>
      </w:pPr>
      <w:rPr>
        <w:rFonts w:ascii="Wingdings" w:eastAsia="Wingdings" w:hAnsi="Wingdings" w:cs="Wingdings" w:hint="default"/>
        <w:color w:val="000009"/>
        <w:w w:val="100"/>
        <w:sz w:val="24"/>
        <w:szCs w:val="24"/>
        <w:lang w:val="pt-BR" w:eastAsia="pt-BR" w:bidi="pt-BR"/>
      </w:rPr>
    </w:lvl>
    <w:lvl w:ilvl="3" w:tplc="C114BEB4">
      <w:numFmt w:val="bullet"/>
      <w:lvlText w:val="•"/>
      <w:lvlJc w:val="left"/>
      <w:pPr>
        <w:ind w:left="2605" w:hanging="358"/>
      </w:pPr>
      <w:rPr>
        <w:rFonts w:hint="default"/>
        <w:lang w:val="pt-BR" w:eastAsia="pt-BR" w:bidi="pt-BR"/>
      </w:rPr>
    </w:lvl>
    <w:lvl w:ilvl="4" w:tplc="9A4E490C">
      <w:numFmt w:val="bullet"/>
      <w:lvlText w:val="•"/>
      <w:lvlJc w:val="left"/>
      <w:pPr>
        <w:ind w:left="3651" w:hanging="358"/>
      </w:pPr>
      <w:rPr>
        <w:rFonts w:hint="default"/>
        <w:lang w:val="pt-BR" w:eastAsia="pt-BR" w:bidi="pt-BR"/>
      </w:rPr>
    </w:lvl>
    <w:lvl w:ilvl="5" w:tplc="D12E8AD6">
      <w:numFmt w:val="bullet"/>
      <w:lvlText w:val="•"/>
      <w:lvlJc w:val="left"/>
      <w:pPr>
        <w:ind w:left="4697" w:hanging="358"/>
      </w:pPr>
      <w:rPr>
        <w:rFonts w:hint="default"/>
        <w:lang w:val="pt-BR" w:eastAsia="pt-BR" w:bidi="pt-BR"/>
      </w:rPr>
    </w:lvl>
    <w:lvl w:ilvl="6" w:tplc="BA48E964">
      <w:numFmt w:val="bullet"/>
      <w:lvlText w:val="•"/>
      <w:lvlJc w:val="left"/>
      <w:pPr>
        <w:ind w:left="5743" w:hanging="358"/>
      </w:pPr>
      <w:rPr>
        <w:rFonts w:hint="default"/>
        <w:lang w:val="pt-BR" w:eastAsia="pt-BR" w:bidi="pt-BR"/>
      </w:rPr>
    </w:lvl>
    <w:lvl w:ilvl="7" w:tplc="4520556C">
      <w:numFmt w:val="bullet"/>
      <w:lvlText w:val="•"/>
      <w:lvlJc w:val="left"/>
      <w:pPr>
        <w:ind w:left="6789" w:hanging="358"/>
      </w:pPr>
      <w:rPr>
        <w:rFonts w:hint="default"/>
        <w:lang w:val="pt-BR" w:eastAsia="pt-BR" w:bidi="pt-BR"/>
      </w:rPr>
    </w:lvl>
    <w:lvl w:ilvl="8" w:tplc="82BA9730">
      <w:numFmt w:val="bullet"/>
      <w:lvlText w:val="•"/>
      <w:lvlJc w:val="left"/>
      <w:pPr>
        <w:ind w:left="7834" w:hanging="358"/>
      </w:pPr>
      <w:rPr>
        <w:rFonts w:hint="default"/>
        <w:lang w:val="pt-BR" w:eastAsia="pt-BR" w:bidi="pt-BR"/>
      </w:rPr>
    </w:lvl>
  </w:abstractNum>
  <w:abstractNum w:abstractNumId="4" w15:restartNumberingAfterBreak="0">
    <w:nsid w:val="65070C21"/>
    <w:multiLevelType w:val="hybridMultilevel"/>
    <w:tmpl w:val="332A59D2"/>
    <w:lvl w:ilvl="0" w:tplc="E39EADAC">
      <w:start w:val="1"/>
      <w:numFmt w:val="decimal"/>
      <w:lvlText w:val="%1."/>
      <w:lvlJc w:val="left"/>
      <w:pPr>
        <w:ind w:left="740" w:hanging="360"/>
      </w:pPr>
      <w:rPr>
        <w:rFonts w:hint="default"/>
      </w:rPr>
    </w:lvl>
    <w:lvl w:ilvl="1" w:tplc="04160019" w:tentative="1">
      <w:start w:val="1"/>
      <w:numFmt w:val="lowerLetter"/>
      <w:lvlText w:val="%2."/>
      <w:lvlJc w:val="left"/>
      <w:pPr>
        <w:ind w:left="1460" w:hanging="360"/>
      </w:pPr>
    </w:lvl>
    <w:lvl w:ilvl="2" w:tplc="0416001B" w:tentative="1">
      <w:start w:val="1"/>
      <w:numFmt w:val="lowerRoman"/>
      <w:lvlText w:val="%3."/>
      <w:lvlJc w:val="right"/>
      <w:pPr>
        <w:ind w:left="2180" w:hanging="180"/>
      </w:pPr>
    </w:lvl>
    <w:lvl w:ilvl="3" w:tplc="0416000F" w:tentative="1">
      <w:start w:val="1"/>
      <w:numFmt w:val="decimal"/>
      <w:lvlText w:val="%4."/>
      <w:lvlJc w:val="left"/>
      <w:pPr>
        <w:ind w:left="2900" w:hanging="360"/>
      </w:pPr>
    </w:lvl>
    <w:lvl w:ilvl="4" w:tplc="04160019" w:tentative="1">
      <w:start w:val="1"/>
      <w:numFmt w:val="lowerLetter"/>
      <w:lvlText w:val="%5."/>
      <w:lvlJc w:val="left"/>
      <w:pPr>
        <w:ind w:left="3620" w:hanging="360"/>
      </w:pPr>
    </w:lvl>
    <w:lvl w:ilvl="5" w:tplc="0416001B" w:tentative="1">
      <w:start w:val="1"/>
      <w:numFmt w:val="lowerRoman"/>
      <w:lvlText w:val="%6."/>
      <w:lvlJc w:val="right"/>
      <w:pPr>
        <w:ind w:left="4340" w:hanging="180"/>
      </w:pPr>
    </w:lvl>
    <w:lvl w:ilvl="6" w:tplc="0416000F" w:tentative="1">
      <w:start w:val="1"/>
      <w:numFmt w:val="decimal"/>
      <w:lvlText w:val="%7."/>
      <w:lvlJc w:val="left"/>
      <w:pPr>
        <w:ind w:left="5060" w:hanging="360"/>
      </w:pPr>
    </w:lvl>
    <w:lvl w:ilvl="7" w:tplc="04160019" w:tentative="1">
      <w:start w:val="1"/>
      <w:numFmt w:val="lowerLetter"/>
      <w:lvlText w:val="%8."/>
      <w:lvlJc w:val="left"/>
      <w:pPr>
        <w:ind w:left="5780" w:hanging="360"/>
      </w:pPr>
    </w:lvl>
    <w:lvl w:ilvl="8" w:tplc="0416001B" w:tentative="1">
      <w:start w:val="1"/>
      <w:numFmt w:val="lowerRoman"/>
      <w:lvlText w:val="%9."/>
      <w:lvlJc w:val="right"/>
      <w:pPr>
        <w:ind w:left="6500" w:hanging="180"/>
      </w:pPr>
    </w:lvl>
  </w:abstractNum>
  <w:num w:numId="1" w16cid:durableId="1211697272">
    <w:abstractNumId w:val="3"/>
  </w:num>
  <w:num w:numId="2" w16cid:durableId="891622275">
    <w:abstractNumId w:val="1"/>
  </w:num>
  <w:num w:numId="3" w16cid:durableId="1725105204">
    <w:abstractNumId w:val="0"/>
  </w:num>
  <w:num w:numId="4" w16cid:durableId="440804917">
    <w:abstractNumId w:val="2"/>
  </w:num>
  <w:num w:numId="5" w16cid:durableId="807287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81"/>
    <w:rsid w:val="00003660"/>
    <w:rsid w:val="00003D56"/>
    <w:rsid w:val="000277D0"/>
    <w:rsid w:val="00027D3A"/>
    <w:rsid w:val="00034806"/>
    <w:rsid w:val="00042C27"/>
    <w:rsid w:val="00046494"/>
    <w:rsid w:val="000479E5"/>
    <w:rsid w:val="00047AB7"/>
    <w:rsid w:val="00054459"/>
    <w:rsid w:val="000617B4"/>
    <w:rsid w:val="00067D40"/>
    <w:rsid w:val="00071A6A"/>
    <w:rsid w:val="00076338"/>
    <w:rsid w:val="00077093"/>
    <w:rsid w:val="00083A67"/>
    <w:rsid w:val="0008538B"/>
    <w:rsid w:val="00090AC5"/>
    <w:rsid w:val="000A3D74"/>
    <w:rsid w:val="000A57D7"/>
    <w:rsid w:val="000B004E"/>
    <w:rsid w:val="000B4AC3"/>
    <w:rsid w:val="000D02A0"/>
    <w:rsid w:val="000D2AF0"/>
    <w:rsid w:val="000D34FB"/>
    <w:rsid w:val="000E0485"/>
    <w:rsid w:val="000E17F2"/>
    <w:rsid w:val="000E4832"/>
    <w:rsid w:val="000E761C"/>
    <w:rsid w:val="000F0D70"/>
    <w:rsid w:val="00104019"/>
    <w:rsid w:val="001047E8"/>
    <w:rsid w:val="001101DA"/>
    <w:rsid w:val="00113708"/>
    <w:rsid w:val="001165C2"/>
    <w:rsid w:val="00121E40"/>
    <w:rsid w:val="00142514"/>
    <w:rsid w:val="001446DA"/>
    <w:rsid w:val="0015058D"/>
    <w:rsid w:val="0015291D"/>
    <w:rsid w:val="00153306"/>
    <w:rsid w:val="00154065"/>
    <w:rsid w:val="00155347"/>
    <w:rsid w:val="00160997"/>
    <w:rsid w:val="001642C8"/>
    <w:rsid w:val="00164BAD"/>
    <w:rsid w:val="001650BA"/>
    <w:rsid w:val="001710A1"/>
    <w:rsid w:val="00174432"/>
    <w:rsid w:val="00180F35"/>
    <w:rsid w:val="001829B3"/>
    <w:rsid w:val="00183723"/>
    <w:rsid w:val="00187BA2"/>
    <w:rsid w:val="001A3EDF"/>
    <w:rsid w:val="001A7056"/>
    <w:rsid w:val="001B3C2D"/>
    <w:rsid w:val="001B696F"/>
    <w:rsid w:val="001B6972"/>
    <w:rsid w:val="001D4AD7"/>
    <w:rsid w:val="001D7C55"/>
    <w:rsid w:val="001D7E8D"/>
    <w:rsid w:val="001E73E7"/>
    <w:rsid w:val="001F55D0"/>
    <w:rsid w:val="002015C4"/>
    <w:rsid w:val="002038E5"/>
    <w:rsid w:val="002045AA"/>
    <w:rsid w:val="00205EFC"/>
    <w:rsid w:val="00215ECE"/>
    <w:rsid w:val="00216C93"/>
    <w:rsid w:val="00220EEC"/>
    <w:rsid w:val="002244CA"/>
    <w:rsid w:val="0022559D"/>
    <w:rsid w:val="00226404"/>
    <w:rsid w:val="00240F13"/>
    <w:rsid w:val="002443B0"/>
    <w:rsid w:val="00253599"/>
    <w:rsid w:val="00255A97"/>
    <w:rsid w:val="002565C7"/>
    <w:rsid w:val="00264992"/>
    <w:rsid w:val="002723AD"/>
    <w:rsid w:val="00275E78"/>
    <w:rsid w:val="00280B12"/>
    <w:rsid w:val="002956BF"/>
    <w:rsid w:val="00295BF8"/>
    <w:rsid w:val="00296CEA"/>
    <w:rsid w:val="002A0C51"/>
    <w:rsid w:val="002A23CE"/>
    <w:rsid w:val="002B31FF"/>
    <w:rsid w:val="002B698A"/>
    <w:rsid w:val="002C285B"/>
    <w:rsid w:val="002D07AD"/>
    <w:rsid w:val="002D2A2D"/>
    <w:rsid w:val="002D3939"/>
    <w:rsid w:val="002E1472"/>
    <w:rsid w:val="002E1C89"/>
    <w:rsid w:val="002E39AC"/>
    <w:rsid w:val="002E54F0"/>
    <w:rsid w:val="002F0AEA"/>
    <w:rsid w:val="002F2EAC"/>
    <w:rsid w:val="002F5D34"/>
    <w:rsid w:val="00310BF3"/>
    <w:rsid w:val="00312407"/>
    <w:rsid w:val="00317047"/>
    <w:rsid w:val="0032256E"/>
    <w:rsid w:val="00322DC7"/>
    <w:rsid w:val="003249A5"/>
    <w:rsid w:val="00325EC2"/>
    <w:rsid w:val="003361D1"/>
    <w:rsid w:val="0033789F"/>
    <w:rsid w:val="003518F7"/>
    <w:rsid w:val="00365116"/>
    <w:rsid w:val="00370E10"/>
    <w:rsid w:val="00371BA6"/>
    <w:rsid w:val="003722C5"/>
    <w:rsid w:val="00375DC0"/>
    <w:rsid w:val="003779B7"/>
    <w:rsid w:val="003872D9"/>
    <w:rsid w:val="00387A48"/>
    <w:rsid w:val="0039404D"/>
    <w:rsid w:val="003949A0"/>
    <w:rsid w:val="003A3314"/>
    <w:rsid w:val="003A4004"/>
    <w:rsid w:val="003A5D75"/>
    <w:rsid w:val="003A6C6D"/>
    <w:rsid w:val="003A72E0"/>
    <w:rsid w:val="003C2963"/>
    <w:rsid w:val="003C7B08"/>
    <w:rsid w:val="003D1BC0"/>
    <w:rsid w:val="003D6A52"/>
    <w:rsid w:val="003E3EFE"/>
    <w:rsid w:val="003E449F"/>
    <w:rsid w:val="003F10C6"/>
    <w:rsid w:val="003F19AA"/>
    <w:rsid w:val="003F2CA2"/>
    <w:rsid w:val="003F5FA4"/>
    <w:rsid w:val="00405D1D"/>
    <w:rsid w:val="00410118"/>
    <w:rsid w:val="00415238"/>
    <w:rsid w:val="00416CFE"/>
    <w:rsid w:val="00426788"/>
    <w:rsid w:val="0044088F"/>
    <w:rsid w:val="00447748"/>
    <w:rsid w:val="00454C4F"/>
    <w:rsid w:val="0046664C"/>
    <w:rsid w:val="004846F1"/>
    <w:rsid w:val="00485391"/>
    <w:rsid w:val="00493879"/>
    <w:rsid w:val="0049479F"/>
    <w:rsid w:val="004A789A"/>
    <w:rsid w:val="004B5DAF"/>
    <w:rsid w:val="004C7F8C"/>
    <w:rsid w:val="004D5980"/>
    <w:rsid w:val="004E0DC3"/>
    <w:rsid w:val="004E2C84"/>
    <w:rsid w:val="004E2DCD"/>
    <w:rsid w:val="004E64B0"/>
    <w:rsid w:val="004F199A"/>
    <w:rsid w:val="004F6BEF"/>
    <w:rsid w:val="005026CD"/>
    <w:rsid w:val="00502D3A"/>
    <w:rsid w:val="005036DB"/>
    <w:rsid w:val="00504037"/>
    <w:rsid w:val="00505373"/>
    <w:rsid w:val="00506144"/>
    <w:rsid w:val="00513AF6"/>
    <w:rsid w:val="00513C27"/>
    <w:rsid w:val="00516E98"/>
    <w:rsid w:val="00522561"/>
    <w:rsid w:val="00523675"/>
    <w:rsid w:val="00526FFE"/>
    <w:rsid w:val="00530DCE"/>
    <w:rsid w:val="00540965"/>
    <w:rsid w:val="005500B4"/>
    <w:rsid w:val="00553653"/>
    <w:rsid w:val="00554149"/>
    <w:rsid w:val="005555B0"/>
    <w:rsid w:val="005563DC"/>
    <w:rsid w:val="00556999"/>
    <w:rsid w:val="0056055F"/>
    <w:rsid w:val="005630FB"/>
    <w:rsid w:val="00567DC7"/>
    <w:rsid w:val="005734C7"/>
    <w:rsid w:val="00573C5C"/>
    <w:rsid w:val="005824FA"/>
    <w:rsid w:val="00591491"/>
    <w:rsid w:val="005921CA"/>
    <w:rsid w:val="005A2613"/>
    <w:rsid w:val="005A2696"/>
    <w:rsid w:val="005A4101"/>
    <w:rsid w:val="005A7FD7"/>
    <w:rsid w:val="005B10A3"/>
    <w:rsid w:val="005C27BF"/>
    <w:rsid w:val="005C4D8D"/>
    <w:rsid w:val="005D102A"/>
    <w:rsid w:val="005D3363"/>
    <w:rsid w:val="005D68E7"/>
    <w:rsid w:val="005D7794"/>
    <w:rsid w:val="005E6EA6"/>
    <w:rsid w:val="005F32A6"/>
    <w:rsid w:val="005F5E10"/>
    <w:rsid w:val="00604888"/>
    <w:rsid w:val="00605323"/>
    <w:rsid w:val="00605D90"/>
    <w:rsid w:val="0061040C"/>
    <w:rsid w:val="0061611A"/>
    <w:rsid w:val="00617B91"/>
    <w:rsid w:val="00617C5F"/>
    <w:rsid w:val="00626941"/>
    <w:rsid w:val="006377D9"/>
    <w:rsid w:val="00637A50"/>
    <w:rsid w:val="0064098E"/>
    <w:rsid w:val="00640AC8"/>
    <w:rsid w:val="006448DA"/>
    <w:rsid w:val="006507CF"/>
    <w:rsid w:val="00651040"/>
    <w:rsid w:val="006513E4"/>
    <w:rsid w:val="00652FCF"/>
    <w:rsid w:val="00653122"/>
    <w:rsid w:val="0066049B"/>
    <w:rsid w:val="006617DC"/>
    <w:rsid w:val="00662870"/>
    <w:rsid w:val="00672897"/>
    <w:rsid w:val="00673814"/>
    <w:rsid w:val="00673D41"/>
    <w:rsid w:val="00675CBF"/>
    <w:rsid w:val="006809C3"/>
    <w:rsid w:val="0068658B"/>
    <w:rsid w:val="006A4D80"/>
    <w:rsid w:val="006B1DF7"/>
    <w:rsid w:val="006B7003"/>
    <w:rsid w:val="006C2875"/>
    <w:rsid w:val="006C28D0"/>
    <w:rsid w:val="006C3AC7"/>
    <w:rsid w:val="006C46BD"/>
    <w:rsid w:val="006C4FAA"/>
    <w:rsid w:val="006C511B"/>
    <w:rsid w:val="006C66CD"/>
    <w:rsid w:val="006E36CF"/>
    <w:rsid w:val="006E6B29"/>
    <w:rsid w:val="0071309F"/>
    <w:rsid w:val="00716F0B"/>
    <w:rsid w:val="0072073B"/>
    <w:rsid w:val="00722D87"/>
    <w:rsid w:val="00730D73"/>
    <w:rsid w:val="0073191C"/>
    <w:rsid w:val="00746176"/>
    <w:rsid w:val="00765BA4"/>
    <w:rsid w:val="007725FD"/>
    <w:rsid w:val="007744CF"/>
    <w:rsid w:val="00774B7C"/>
    <w:rsid w:val="00775EB1"/>
    <w:rsid w:val="00780226"/>
    <w:rsid w:val="007956FE"/>
    <w:rsid w:val="007A1ACB"/>
    <w:rsid w:val="007A5B3B"/>
    <w:rsid w:val="007A7B18"/>
    <w:rsid w:val="007B2072"/>
    <w:rsid w:val="007B21B8"/>
    <w:rsid w:val="007B70A5"/>
    <w:rsid w:val="007C0D21"/>
    <w:rsid w:val="007C1FAE"/>
    <w:rsid w:val="007D1C00"/>
    <w:rsid w:val="007D6529"/>
    <w:rsid w:val="007D7B6D"/>
    <w:rsid w:val="007D7C74"/>
    <w:rsid w:val="007E15B1"/>
    <w:rsid w:val="007E233A"/>
    <w:rsid w:val="007E2B1C"/>
    <w:rsid w:val="007E3CCF"/>
    <w:rsid w:val="007E45FE"/>
    <w:rsid w:val="007E4D67"/>
    <w:rsid w:val="007F52EF"/>
    <w:rsid w:val="007F5D74"/>
    <w:rsid w:val="008005F9"/>
    <w:rsid w:val="00802C64"/>
    <w:rsid w:val="00803A2C"/>
    <w:rsid w:val="00821BE7"/>
    <w:rsid w:val="00825B68"/>
    <w:rsid w:val="00840E14"/>
    <w:rsid w:val="00844A5E"/>
    <w:rsid w:val="008651AC"/>
    <w:rsid w:val="00866789"/>
    <w:rsid w:val="00867161"/>
    <w:rsid w:val="00870A38"/>
    <w:rsid w:val="00871231"/>
    <w:rsid w:val="008714D5"/>
    <w:rsid w:val="00875C9D"/>
    <w:rsid w:val="00880409"/>
    <w:rsid w:val="00883080"/>
    <w:rsid w:val="00883118"/>
    <w:rsid w:val="0088673D"/>
    <w:rsid w:val="008909A1"/>
    <w:rsid w:val="00890FBB"/>
    <w:rsid w:val="0089720A"/>
    <w:rsid w:val="008B11A4"/>
    <w:rsid w:val="008B4E9E"/>
    <w:rsid w:val="008C2C0A"/>
    <w:rsid w:val="008C57FD"/>
    <w:rsid w:val="008C767C"/>
    <w:rsid w:val="008D21DA"/>
    <w:rsid w:val="008D4CC1"/>
    <w:rsid w:val="008E531D"/>
    <w:rsid w:val="008F0F96"/>
    <w:rsid w:val="008F764B"/>
    <w:rsid w:val="009029FE"/>
    <w:rsid w:val="009068F3"/>
    <w:rsid w:val="00921D75"/>
    <w:rsid w:val="00932BA7"/>
    <w:rsid w:val="009378A1"/>
    <w:rsid w:val="009411C9"/>
    <w:rsid w:val="009468FF"/>
    <w:rsid w:val="00951F51"/>
    <w:rsid w:val="009545B6"/>
    <w:rsid w:val="00965A19"/>
    <w:rsid w:val="00965EF4"/>
    <w:rsid w:val="009660CE"/>
    <w:rsid w:val="0097538C"/>
    <w:rsid w:val="0098261D"/>
    <w:rsid w:val="009854C5"/>
    <w:rsid w:val="00990044"/>
    <w:rsid w:val="00990645"/>
    <w:rsid w:val="00991A31"/>
    <w:rsid w:val="009A00BF"/>
    <w:rsid w:val="009A7126"/>
    <w:rsid w:val="009B0135"/>
    <w:rsid w:val="009B5AF5"/>
    <w:rsid w:val="009B6F82"/>
    <w:rsid w:val="009B7875"/>
    <w:rsid w:val="009B79F0"/>
    <w:rsid w:val="009C3BA9"/>
    <w:rsid w:val="009C3CF1"/>
    <w:rsid w:val="009E0BEF"/>
    <w:rsid w:val="009E28D7"/>
    <w:rsid w:val="009F02E5"/>
    <w:rsid w:val="009F191A"/>
    <w:rsid w:val="009F1C8E"/>
    <w:rsid w:val="009F245D"/>
    <w:rsid w:val="009F499E"/>
    <w:rsid w:val="00A02DCD"/>
    <w:rsid w:val="00A037B7"/>
    <w:rsid w:val="00A07255"/>
    <w:rsid w:val="00A12811"/>
    <w:rsid w:val="00A12F3C"/>
    <w:rsid w:val="00A15F13"/>
    <w:rsid w:val="00A16FB1"/>
    <w:rsid w:val="00A2771B"/>
    <w:rsid w:val="00A30DC8"/>
    <w:rsid w:val="00A55D3C"/>
    <w:rsid w:val="00A55F77"/>
    <w:rsid w:val="00A66A2F"/>
    <w:rsid w:val="00A66A82"/>
    <w:rsid w:val="00A74AE9"/>
    <w:rsid w:val="00A775E4"/>
    <w:rsid w:val="00A77B62"/>
    <w:rsid w:val="00A81494"/>
    <w:rsid w:val="00A82AB7"/>
    <w:rsid w:val="00A84E4A"/>
    <w:rsid w:val="00A91552"/>
    <w:rsid w:val="00A91DB3"/>
    <w:rsid w:val="00A9387D"/>
    <w:rsid w:val="00A93AB2"/>
    <w:rsid w:val="00AA5D66"/>
    <w:rsid w:val="00AA7134"/>
    <w:rsid w:val="00AB252A"/>
    <w:rsid w:val="00AB3362"/>
    <w:rsid w:val="00AC0684"/>
    <w:rsid w:val="00AD7FC9"/>
    <w:rsid w:val="00AE2B8E"/>
    <w:rsid w:val="00AE6632"/>
    <w:rsid w:val="00B01EC5"/>
    <w:rsid w:val="00B134FB"/>
    <w:rsid w:val="00B15D79"/>
    <w:rsid w:val="00B16718"/>
    <w:rsid w:val="00B213BE"/>
    <w:rsid w:val="00B22A69"/>
    <w:rsid w:val="00B244D6"/>
    <w:rsid w:val="00B25734"/>
    <w:rsid w:val="00B32C2D"/>
    <w:rsid w:val="00B34B32"/>
    <w:rsid w:val="00B4431C"/>
    <w:rsid w:val="00B5133C"/>
    <w:rsid w:val="00B54E24"/>
    <w:rsid w:val="00B5618E"/>
    <w:rsid w:val="00B642B4"/>
    <w:rsid w:val="00B707BD"/>
    <w:rsid w:val="00B93415"/>
    <w:rsid w:val="00B964B1"/>
    <w:rsid w:val="00BA15D2"/>
    <w:rsid w:val="00BA37FD"/>
    <w:rsid w:val="00BB1C7C"/>
    <w:rsid w:val="00BB1F81"/>
    <w:rsid w:val="00BD210B"/>
    <w:rsid w:val="00BD64CE"/>
    <w:rsid w:val="00BE2C82"/>
    <w:rsid w:val="00BE3109"/>
    <w:rsid w:val="00BF0B6C"/>
    <w:rsid w:val="00BF292F"/>
    <w:rsid w:val="00BF39A3"/>
    <w:rsid w:val="00C00DD7"/>
    <w:rsid w:val="00C02D8A"/>
    <w:rsid w:val="00C254B8"/>
    <w:rsid w:val="00C275AC"/>
    <w:rsid w:val="00C32CED"/>
    <w:rsid w:val="00C332E4"/>
    <w:rsid w:val="00C333C6"/>
    <w:rsid w:val="00C34741"/>
    <w:rsid w:val="00C468DD"/>
    <w:rsid w:val="00C52295"/>
    <w:rsid w:val="00C61749"/>
    <w:rsid w:val="00C62784"/>
    <w:rsid w:val="00C648FC"/>
    <w:rsid w:val="00C70081"/>
    <w:rsid w:val="00C70265"/>
    <w:rsid w:val="00C70F3D"/>
    <w:rsid w:val="00C7131A"/>
    <w:rsid w:val="00C718DF"/>
    <w:rsid w:val="00C738CF"/>
    <w:rsid w:val="00C75208"/>
    <w:rsid w:val="00C759F2"/>
    <w:rsid w:val="00C764C1"/>
    <w:rsid w:val="00C836F0"/>
    <w:rsid w:val="00C84BC6"/>
    <w:rsid w:val="00C94AC4"/>
    <w:rsid w:val="00C9642A"/>
    <w:rsid w:val="00CA053A"/>
    <w:rsid w:val="00CA1415"/>
    <w:rsid w:val="00CA7948"/>
    <w:rsid w:val="00CB36A0"/>
    <w:rsid w:val="00CC1D77"/>
    <w:rsid w:val="00CC2A09"/>
    <w:rsid w:val="00CD4998"/>
    <w:rsid w:val="00CE122D"/>
    <w:rsid w:val="00CE1D09"/>
    <w:rsid w:val="00CE6840"/>
    <w:rsid w:val="00CE75BB"/>
    <w:rsid w:val="00CE7A3A"/>
    <w:rsid w:val="00D03E16"/>
    <w:rsid w:val="00D0591E"/>
    <w:rsid w:val="00D134E9"/>
    <w:rsid w:val="00D16A56"/>
    <w:rsid w:val="00D23314"/>
    <w:rsid w:val="00D23A3D"/>
    <w:rsid w:val="00D270C6"/>
    <w:rsid w:val="00D312A8"/>
    <w:rsid w:val="00D321F4"/>
    <w:rsid w:val="00D35596"/>
    <w:rsid w:val="00D35AC2"/>
    <w:rsid w:val="00D3661F"/>
    <w:rsid w:val="00D43C06"/>
    <w:rsid w:val="00D50F23"/>
    <w:rsid w:val="00D5144C"/>
    <w:rsid w:val="00D540ED"/>
    <w:rsid w:val="00D55B0E"/>
    <w:rsid w:val="00D57A03"/>
    <w:rsid w:val="00D57A40"/>
    <w:rsid w:val="00D60844"/>
    <w:rsid w:val="00D668D3"/>
    <w:rsid w:val="00D71765"/>
    <w:rsid w:val="00D74A42"/>
    <w:rsid w:val="00D74F47"/>
    <w:rsid w:val="00D80255"/>
    <w:rsid w:val="00D93D18"/>
    <w:rsid w:val="00DA25D2"/>
    <w:rsid w:val="00DA57D1"/>
    <w:rsid w:val="00DB373B"/>
    <w:rsid w:val="00DC2EBA"/>
    <w:rsid w:val="00DC5609"/>
    <w:rsid w:val="00DD1DEC"/>
    <w:rsid w:val="00DD2692"/>
    <w:rsid w:val="00DD7653"/>
    <w:rsid w:val="00DE7BBD"/>
    <w:rsid w:val="00DF28C3"/>
    <w:rsid w:val="00DF2FDD"/>
    <w:rsid w:val="00DF3053"/>
    <w:rsid w:val="00DF30BF"/>
    <w:rsid w:val="00DF3A0A"/>
    <w:rsid w:val="00DF6828"/>
    <w:rsid w:val="00E05B8C"/>
    <w:rsid w:val="00E05F2D"/>
    <w:rsid w:val="00E17CEE"/>
    <w:rsid w:val="00E21F0A"/>
    <w:rsid w:val="00E22183"/>
    <w:rsid w:val="00E3029E"/>
    <w:rsid w:val="00E3342A"/>
    <w:rsid w:val="00E375A9"/>
    <w:rsid w:val="00E43A7B"/>
    <w:rsid w:val="00E50518"/>
    <w:rsid w:val="00E63737"/>
    <w:rsid w:val="00E6723D"/>
    <w:rsid w:val="00E704D3"/>
    <w:rsid w:val="00E71B01"/>
    <w:rsid w:val="00E75984"/>
    <w:rsid w:val="00E90143"/>
    <w:rsid w:val="00EA3ABB"/>
    <w:rsid w:val="00EB23C7"/>
    <w:rsid w:val="00EB6A25"/>
    <w:rsid w:val="00EB7295"/>
    <w:rsid w:val="00EC26EF"/>
    <w:rsid w:val="00EC64E2"/>
    <w:rsid w:val="00ED0720"/>
    <w:rsid w:val="00ED1B32"/>
    <w:rsid w:val="00ED3ADD"/>
    <w:rsid w:val="00EE6835"/>
    <w:rsid w:val="00F00BB3"/>
    <w:rsid w:val="00F01356"/>
    <w:rsid w:val="00F026EC"/>
    <w:rsid w:val="00F05F06"/>
    <w:rsid w:val="00F15A34"/>
    <w:rsid w:val="00F23A93"/>
    <w:rsid w:val="00F30C1F"/>
    <w:rsid w:val="00F3195E"/>
    <w:rsid w:val="00F47A9C"/>
    <w:rsid w:val="00F52B49"/>
    <w:rsid w:val="00F55F38"/>
    <w:rsid w:val="00F607FD"/>
    <w:rsid w:val="00F6525B"/>
    <w:rsid w:val="00F70DF6"/>
    <w:rsid w:val="00F91550"/>
    <w:rsid w:val="00F9178B"/>
    <w:rsid w:val="00F929CF"/>
    <w:rsid w:val="00F95F5D"/>
    <w:rsid w:val="00FA030B"/>
    <w:rsid w:val="00FB00CF"/>
    <w:rsid w:val="00FB7BC7"/>
    <w:rsid w:val="00FC5596"/>
    <w:rsid w:val="00FC68E2"/>
    <w:rsid w:val="00FC757B"/>
    <w:rsid w:val="00FD0375"/>
    <w:rsid w:val="00FD3AEC"/>
    <w:rsid w:val="00FD4E0A"/>
    <w:rsid w:val="00FD762F"/>
    <w:rsid w:val="00FE19CB"/>
    <w:rsid w:val="00FE5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E969"/>
  <w15:docId w15:val="{A4979A0D-8EF6-4361-8315-6ADB15F1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BR" w:eastAsia="pt-BR" w:bidi="pt-BR"/>
    </w:rPr>
  </w:style>
  <w:style w:type="paragraph" w:styleId="Ttulo1">
    <w:name w:val="heading 1"/>
    <w:basedOn w:val="Normal"/>
    <w:link w:val="Ttulo1Char"/>
    <w:uiPriority w:val="9"/>
    <w:qFormat/>
    <w:pPr>
      <w:ind w:left="2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20"/>
      <w:ind w:left="833" w:hanging="358"/>
      <w:jc w:val="both"/>
    </w:pPr>
  </w:style>
  <w:style w:type="paragraph" w:customStyle="1" w:styleId="TableParagraph">
    <w:name w:val="Table Paragraph"/>
    <w:basedOn w:val="Normal"/>
    <w:uiPriority w:val="1"/>
    <w:qFormat/>
    <w:pPr>
      <w:ind w:left="110"/>
    </w:pPr>
  </w:style>
  <w:style w:type="paragraph" w:styleId="Cabealho">
    <w:name w:val="header"/>
    <w:basedOn w:val="Normal"/>
    <w:link w:val="CabealhoChar"/>
    <w:uiPriority w:val="99"/>
    <w:unhideWhenUsed/>
    <w:rsid w:val="001E73E7"/>
    <w:pPr>
      <w:tabs>
        <w:tab w:val="center" w:pos="4252"/>
        <w:tab w:val="right" w:pos="8504"/>
      </w:tabs>
    </w:pPr>
  </w:style>
  <w:style w:type="character" w:customStyle="1" w:styleId="CabealhoChar">
    <w:name w:val="Cabeçalho Char"/>
    <w:basedOn w:val="Fontepargpadro"/>
    <w:link w:val="Cabealho"/>
    <w:uiPriority w:val="99"/>
    <w:rsid w:val="001E73E7"/>
    <w:rPr>
      <w:rFonts w:ascii="Arial" w:eastAsia="Arial" w:hAnsi="Arial" w:cs="Arial"/>
      <w:lang w:val="pt-BR" w:eastAsia="pt-BR" w:bidi="pt-BR"/>
    </w:rPr>
  </w:style>
  <w:style w:type="paragraph" w:styleId="Rodap">
    <w:name w:val="footer"/>
    <w:basedOn w:val="Normal"/>
    <w:link w:val="RodapChar"/>
    <w:uiPriority w:val="99"/>
    <w:unhideWhenUsed/>
    <w:rsid w:val="001E73E7"/>
    <w:pPr>
      <w:tabs>
        <w:tab w:val="center" w:pos="4252"/>
        <w:tab w:val="right" w:pos="8504"/>
      </w:tabs>
    </w:pPr>
  </w:style>
  <w:style w:type="character" w:customStyle="1" w:styleId="RodapChar">
    <w:name w:val="Rodapé Char"/>
    <w:basedOn w:val="Fontepargpadro"/>
    <w:link w:val="Rodap"/>
    <w:uiPriority w:val="99"/>
    <w:rsid w:val="001E73E7"/>
    <w:rPr>
      <w:rFonts w:ascii="Arial" w:eastAsia="Arial" w:hAnsi="Arial" w:cs="Arial"/>
      <w:lang w:val="pt-BR" w:eastAsia="pt-BR" w:bidi="pt-BR"/>
    </w:rPr>
  </w:style>
  <w:style w:type="character" w:styleId="Hyperlink">
    <w:name w:val="Hyperlink"/>
    <w:basedOn w:val="Fontepargpadro"/>
    <w:uiPriority w:val="99"/>
    <w:unhideWhenUsed/>
    <w:rsid w:val="00A66A2F"/>
    <w:rPr>
      <w:color w:val="0000FF" w:themeColor="hyperlink"/>
      <w:u w:val="single"/>
    </w:rPr>
  </w:style>
  <w:style w:type="character" w:styleId="MenoPendente">
    <w:name w:val="Unresolved Mention"/>
    <w:basedOn w:val="Fontepargpadro"/>
    <w:uiPriority w:val="99"/>
    <w:semiHidden/>
    <w:unhideWhenUsed/>
    <w:rsid w:val="00A66A2F"/>
    <w:rPr>
      <w:color w:val="605E5C"/>
      <w:shd w:val="clear" w:color="auto" w:fill="E1DFDD"/>
    </w:rPr>
  </w:style>
  <w:style w:type="character" w:customStyle="1" w:styleId="Ttulo1Char">
    <w:name w:val="Título 1 Char"/>
    <w:basedOn w:val="Fontepargpadro"/>
    <w:link w:val="Ttulo1"/>
    <w:uiPriority w:val="9"/>
    <w:rsid w:val="00626941"/>
    <w:rPr>
      <w:rFonts w:ascii="Arial" w:eastAsia="Arial" w:hAnsi="Arial" w:cs="Arial"/>
      <w:b/>
      <w:bCs/>
      <w:sz w:val="24"/>
      <w:szCs w:val="24"/>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Teles</dc:creator>
  <cp:lastModifiedBy>Marcelo Silveira</cp:lastModifiedBy>
  <cp:revision>2</cp:revision>
  <dcterms:created xsi:type="dcterms:W3CDTF">2022-10-31T12:52:00Z</dcterms:created>
  <dcterms:modified xsi:type="dcterms:W3CDTF">2022-10-31T12:52:00Z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2019</vt:lpwstr>
  </property>
  <property fmtid="{D5CDD505-2E9C-101B-9397-08002B2CF9AE}" pid="4" name="LastSaved">
    <vt:filetime>2021-02-01T00:00:00Z</vt:filetime>
  </property>
</Properties>
</file>