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FBFE" w14:textId="77777777" w:rsidR="00BB1F81" w:rsidRDefault="00BB1F81">
      <w:pPr>
        <w:pStyle w:val="Corpodetexto"/>
        <w:rPr>
          <w:rFonts w:ascii="Times New Roman"/>
          <w:sz w:val="20"/>
        </w:rPr>
      </w:pPr>
    </w:p>
    <w:p w14:paraId="6B5C087A" w14:textId="77777777" w:rsidR="00BB1F81" w:rsidRDefault="00BB1F81">
      <w:pPr>
        <w:pStyle w:val="Corpodetexto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8047"/>
      </w:tblGrid>
      <w:tr w:rsidR="00BB1F81" w14:paraId="4C41D9EA" w14:textId="77777777">
        <w:trPr>
          <w:trHeight w:val="275"/>
        </w:trPr>
        <w:tc>
          <w:tcPr>
            <w:tcW w:w="9631" w:type="dxa"/>
            <w:gridSpan w:val="2"/>
            <w:shd w:val="clear" w:color="auto" w:fill="B1B1B1"/>
          </w:tcPr>
          <w:p w14:paraId="44BE1BEB" w14:textId="77777777" w:rsidR="00BB1F81" w:rsidRDefault="00153306">
            <w:pPr>
              <w:pStyle w:val="TableParagraph"/>
              <w:spacing w:line="255" w:lineRule="exact"/>
              <w:ind w:left="3762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ATA DE REUNIÃO</w:t>
            </w:r>
          </w:p>
        </w:tc>
      </w:tr>
      <w:tr w:rsidR="00BB1F81" w14:paraId="1CA97143" w14:textId="77777777" w:rsidTr="00B34B32">
        <w:trPr>
          <w:trHeight w:val="2021"/>
        </w:trPr>
        <w:tc>
          <w:tcPr>
            <w:tcW w:w="1584" w:type="dxa"/>
            <w:vAlign w:val="center"/>
          </w:tcPr>
          <w:p w14:paraId="30263ADB" w14:textId="77777777" w:rsidR="00BB1F81" w:rsidRDefault="00153306" w:rsidP="00AD7FC9">
            <w:pPr>
              <w:pStyle w:val="TableParagraph"/>
              <w:spacing w:before="184"/>
              <w:ind w:left="0" w:right="77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Membros presentes:</w:t>
            </w:r>
          </w:p>
        </w:tc>
        <w:tc>
          <w:tcPr>
            <w:tcW w:w="8047" w:type="dxa"/>
          </w:tcPr>
          <w:p w14:paraId="45ACC08B" w14:textId="45857074" w:rsidR="00BB1F81" w:rsidRDefault="005340E7" w:rsidP="00A93AB2">
            <w:pPr>
              <w:pStyle w:val="TableParagraph"/>
              <w:ind w:left="108" w:right="116"/>
              <w:jc w:val="both"/>
              <w:rPr>
                <w:color w:val="221F1F"/>
                <w:sz w:val="24"/>
              </w:rPr>
            </w:pPr>
            <w:r w:rsidRPr="00264253">
              <w:rPr>
                <w:b/>
                <w:sz w:val="24"/>
              </w:rPr>
              <w:t>Maria Angélica Alves Matos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– Juíza de Direito R</w:t>
            </w:r>
            <w:r w:rsidRPr="001D7DAA">
              <w:rPr>
                <w:bCs/>
                <w:sz w:val="24"/>
              </w:rPr>
              <w:t>epresentante da Associação dos Magistrados da Bahia – AMAB</w:t>
            </w:r>
            <w:r w:rsidR="00153306">
              <w:rPr>
                <w:color w:val="221F1F"/>
                <w:sz w:val="24"/>
              </w:rPr>
              <w:t xml:space="preserve"> (President</w:t>
            </w:r>
            <w:r w:rsidR="00DB5083">
              <w:rPr>
                <w:color w:val="221F1F"/>
                <w:sz w:val="24"/>
              </w:rPr>
              <w:t>a</w:t>
            </w:r>
            <w:r w:rsidR="00153306">
              <w:rPr>
                <w:color w:val="221F1F"/>
                <w:sz w:val="24"/>
              </w:rPr>
              <w:t>)</w:t>
            </w:r>
          </w:p>
          <w:p w14:paraId="0705DCE1" w14:textId="047288CB" w:rsidR="00320614" w:rsidRPr="000D1985" w:rsidRDefault="00320614" w:rsidP="00320614">
            <w:pPr>
              <w:pStyle w:val="TableParagraph"/>
              <w:ind w:left="108" w:right="116"/>
              <w:jc w:val="both"/>
              <w:rPr>
                <w:bCs/>
                <w:color w:val="221F1F"/>
                <w:sz w:val="24"/>
              </w:rPr>
            </w:pPr>
            <w:r w:rsidRPr="000D1985">
              <w:rPr>
                <w:b/>
                <w:color w:val="221F1F"/>
                <w:sz w:val="24"/>
              </w:rPr>
              <w:t>Bruno Barros dos Santos</w:t>
            </w:r>
            <w:r>
              <w:rPr>
                <w:b/>
                <w:color w:val="221F1F"/>
                <w:sz w:val="24"/>
              </w:rPr>
              <w:t xml:space="preserve"> </w:t>
            </w:r>
            <w:r>
              <w:rPr>
                <w:bCs/>
                <w:color w:val="221F1F"/>
                <w:sz w:val="24"/>
              </w:rPr>
              <w:t>– Juiz de Direito</w:t>
            </w:r>
          </w:p>
          <w:p w14:paraId="4CEBC1D3" w14:textId="240DFEA7" w:rsidR="0006474C" w:rsidRDefault="0006474C" w:rsidP="00A93AB2">
            <w:pPr>
              <w:pStyle w:val="TableParagraph"/>
              <w:ind w:left="108" w:right="116"/>
              <w:jc w:val="both"/>
              <w:rPr>
                <w:color w:val="221F1F"/>
                <w:sz w:val="24"/>
              </w:rPr>
            </w:pPr>
            <w:r w:rsidRPr="0006474C">
              <w:rPr>
                <w:b/>
                <w:bCs/>
                <w:color w:val="221F1F"/>
                <w:sz w:val="24"/>
              </w:rPr>
              <w:t>Marcela França</w:t>
            </w:r>
            <w:r>
              <w:rPr>
                <w:color w:val="221F1F"/>
                <w:sz w:val="24"/>
              </w:rPr>
              <w:t xml:space="preserve"> – Juíza de Direito</w:t>
            </w:r>
          </w:p>
          <w:p w14:paraId="170F9543" w14:textId="57C8A146" w:rsidR="00E727E8" w:rsidRPr="00E727E8" w:rsidRDefault="00E727E8" w:rsidP="00A93AB2">
            <w:pPr>
              <w:pStyle w:val="TableParagraph"/>
              <w:ind w:left="108" w:right="116"/>
              <w:jc w:val="both"/>
              <w:rPr>
                <w:bCs/>
                <w:color w:val="221F1F"/>
                <w:sz w:val="24"/>
              </w:rPr>
            </w:pPr>
            <w:r>
              <w:rPr>
                <w:b/>
                <w:sz w:val="24"/>
              </w:rPr>
              <w:t xml:space="preserve">Mirna Fraga </w:t>
            </w:r>
            <w:r>
              <w:rPr>
                <w:bCs/>
                <w:sz w:val="24"/>
              </w:rPr>
              <w:t>– Juíza de Direito</w:t>
            </w:r>
          </w:p>
          <w:p w14:paraId="7D14B537" w14:textId="77777777" w:rsidR="00652492" w:rsidRDefault="00652492" w:rsidP="00D25D2B">
            <w:pPr>
              <w:pStyle w:val="TableParagraph"/>
              <w:ind w:right="246"/>
              <w:jc w:val="both"/>
              <w:rPr>
                <w:bCs/>
                <w:color w:val="221F1F"/>
                <w:sz w:val="24"/>
              </w:rPr>
            </w:pPr>
            <w:r w:rsidRPr="00652492">
              <w:rPr>
                <w:b/>
                <w:color w:val="221F1F"/>
                <w:sz w:val="24"/>
              </w:rPr>
              <w:t>D</w:t>
            </w:r>
            <w:r>
              <w:rPr>
                <w:b/>
                <w:color w:val="221F1F"/>
                <w:sz w:val="24"/>
              </w:rPr>
              <w:t>é</w:t>
            </w:r>
            <w:r w:rsidRPr="00652492">
              <w:rPr>
                <w:b/>
                <w:color w:val="221F1F"/>
                <w:sz w:val="24"/>
              </w:rPr>
              <w:t>bora Cerqueira Nobre de Sousa</w:t>
            </w:r>
            <w:r>
              <w:rPr>
                <w:b/>
                <w:color w:val="221F1F"/>
                <w:sz w:val="24"/>
              </w:rPr>
              <w:t xml:space="preserve"> </w:t>
            </w:r>
            <w:r>
              <w:rPr>
                <w:bCs/>
                <w:color w:val="221F1F"/>
                <w:sz w:val="24"/>
              </w:rPr>
              <w:t xml:space="preserve">- </w:t>
            </w:r>
            <w:r w:rsidR="00772B49">
              <w:rPr>
                <w:bCs/>
                <w:color w:val="221F1F"/>
                <w:sz w:val="24"/>
              </w:rPr>
              <w:t>S</w:t>
            </w:r>
            <w:r w:rsidR="00772B49" w:rsidRPr="00772B49">
              <w:rPr>
                <w:bCs/>
                <w:color w:val="221F1F"/>
                <w:sz w:val="24"/>
              </w:rPr>
              <w:t>ervidora representante da Secretaria de Gestão de Pessoas</w:t>
            </w:r>
            <w:r w:rsidR="00772B49">
              <w:rPr>
                <w:bCs/>
                <w:color w:val="221F1F"/>
                <w:sz w:val="24"/>
              </w:rPr>
              <w:t xml:space="preserve"> – SEGESP </w:t>
            </w:r>
          </w:p>
          <w:p w14:paraId="11C483B0" w14:textId="3AFCB98D" w:rsidR="006627AE" w:rsidRDefault="006627AE" w:rsidP="000A3715">
            <w:pPr>
              <w:pStyle w:val="TableParagraph"/>
              <w:ind w:left="108" w:right="116"/>
              <w:jc w:val="both"/>
              <w:rPr>
                <w:bCs/>
                <w:color w:val="221F1F"/>
                <w:sz w:val="24"/>
              </w:rPr>
            </w:pPr>
            <w:r w:rsidRPr="00DC5E93">
              <w:rPr>
                <w:b/>
                <w:color w:val="221F1F"/>
                <w:sz w:val="24"/>
              </w:rPr>
              <w:t>Daniel Soeiro Freitas</w:t>
            </w:r>
            <w:r>
              <w:rPr>
                <w:bCs/>
                <w:color w:val="221F1F"/>
                <w:sz w:val="24"/>
              </w:rPr>
              <w:t xml:space="preserve"> - </w:t>
            </w:r>
            <w:r w:rsidRPr="00E60655">
              <w:rPr>
                <w:bCs/>
                <w:color w:val="221F1F"/>
                <w:sz w:val="24"/>
              </w:rPr>
              <w:t>Defensor Público, representante da Defensoria Pública do Estado da Bahia</w:t>
            </w:r>
            <w:r>
              <w:rPr>
                <w:bCs/>
                <w:color w:val="221F1F"/>
                <w:sz w:val="24"/>
              </w:rPr>
              <w:t xml:space="preserve"> – DPBA</w:t>
            </w:r>
          </w:p>
          <w:p w14:paraId="3D80FE5B" w14:textId="18AABDF4" w:rsidR="004948A8" w:rsidRDefault="004948A8" w:rsidP="000A3715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 w:rsidRPr="007D7C74">
              <w:rPr>
                <w:b/>
                <w:sz w:val="24"/>
              </w:rPr>
              <w:t>Carolina D’Amorim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– Advogada Representante da Ordem dos Advogados do Brasil – Seção Bahia</w:t>
            </w:r>
          </w:p>
          <w:p w14:paraId="67F8225F" w14:textId="77777777" w:rsidR="00857E3F" w:rsidRDefault="00857E3F" w:rsidP="00857E3F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 w:rsidRPr="00857E3F">
              <w:rPr>
                <w:b/>
                <w:sz w:val="24"/>
              </w:rPr>
              <w:t>Bruno Calheira dos Santos</w:t>
            </w:r>
            <w:r>
              <w:rPr>
                <w:bCs/>
                <w:sz w:val="24"/>
              </w:rPr>
              <w:t xml:space="preserve"> - R</w:t>
            </w:r>
            <w:r w:rsidRPr="00857E3F">
              <w:rPr>
                <w:bCs/>
                <w:sz w:val="24"/>
              </w:rPr>
              <w:t>epresentante do Sindicato dos Servidores dos Serviços Auxiliares do Poder Judiciário do</w:t>
            </w:r>
            <w:r>
              <w:rPr>
                <w:bCs/>
                <w:sz w:val="24"/>
              </w:rPr>
              <w:t xml:space="preserve"> </w:t>
            </w:r>
            <w:r w:rsidRPr="00857E3F">
              <w:rPr>
                <w:bCs/>
                <w:sz w:val="24"/>
              </w:rPr>
              <w:t>Estado da Bahia – SINTAJ</w:t>
            </w:r>
          </w:p>
          <w:p w14:paraId="3E7153D2" w14:textId="6EBC9A71" w:rsidR="00A97A0E" w:rsidRPr="000A3715" w:rsidRDefault="00A97A0E" w:rsidP="00857E3F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 w:rsidRPr="00A97A0E">
              <w:rPr>
                <w:b/>
                <w:sz w:val="24"/>
              </w:rPr>
              <w:t>Robson Matos da Gama</w:t>
            </w:r>
            <w:r>
              <w:rPr>
                <w:bCs/>
                <w:sz w:val="24"/>
              </w:rPr>
              <w:t xml:space="preserve"> - S</w:t>
            </w:r>
            <w:r w:rsidRPr="00A97A0E">
              <w:rPr>
                <w:bCs/>
                <w:sz w:val="24"/>
              </w:rPr>
              <w:t>ervidor</w:t>
            </w:r>
          </w:p>
        </w:tc>
      </w:tr>
    </w:tbl>
    <w:p w14:paraId="2B6AE63E" w14:textId="77777777" w:rsidR="00BB1F81" w:rsidRDefault="00BB1F81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4"/>
        <w:gridCol w:w="1419"/>
        <w:gridCol w:w="4246"/>
      </w:tblGrid>
      <w:tr w:rsidR="00BB1F81" w14:paraId="696CDC3F" w14:textId="77777777">
        <w:trPr>
          <w:trHeight w:val="278"/>
        </w:trPr>
        <w:tc>
          <w:tcPr>
            <w:tcW w:w="2122" w:type="dxa"/>
          </w:tcPr>
          <w:p w14:paraId="3F0F9644" w14:textId="00561D33" w:rsidR="00BB1F81" w:rsidRDefault="00153306">
            <w:pPr>
              <w:pStyle w:val="TableParagraph"/>
              <w:spacing w:before="2" w:line="255" w:lineRule="exact"/>
              <w:ind w:left="129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Data: </w:t>
            </w:r>
            <w:r w:rsidR="00C60F7C">
              <w:rPr>
                <w:bCs/>
                <w:color w:val="252525"/>
                <w:sz w:val="24"/>
              </w:rPr>
              <w:t>30</w:t>
            </w:r>
            <w:r>
              <w:rPr>
                <w:color w:val="252525"/>
                <w:sz w:val="24"/>
              </w:rPr>
              <w:t>/</w:t>
            </w:r>
            <w:r w:rsidR="00C60F7C">
              <w:rPr>
                <w:color w:val="252525"/>
                <w:sz w:val="24"/>
              </w:rPr>
              <w:t>1</w:t>
            </w:r>
            <w:r w:rsidR="007638C6">
              <w:rPr>
                <w:color w:val="252525"/>
                <w:sz w:val="24"/>
              </w:rPr>
              <w:t>0</w:t>
            </w:r>
            <w:r w:rsidR="000E761C">
              <w:rPr>
                <w:color w:val="252525"/>
                <w:sz w:val="24"/>
              </w:rPr>
              <w:t>/</w:t>
            </w:r>
            <w:r>
              <w:rPr>
                <w:color w:val="252525"/>
                <w:sz w:val="24"/>
              </w:rPr>
              <w:t>202</w:t>
            </w:r>
            <w:r w:rsidR="00CD535D">
              <w:rPr>
                <w:color w:val="252525"/>
                <w:sz w:val="24"/>
              </w:rPr>
              <w:t>3</w:t>
            </w:r>
          </w:p>
        </w:tc>
        <w:tc>
          <w:tcPr>
            <w:tcW w:w="1844" w:type="dxa"/>
          </w:tcPr>
          <w:p w14:paraId="54047BF4" w14:textId="0D6B7528" w:rsidR="00BB1F81" w:rsidRDefault="00153306">
            <w:pPr>
              <w:pStyle w:val="TableParagraph"/>
              <w:spacing w:before="2" w:line="255" w:lineRule="exact"/>
              <w:ind w:left="170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Início: </w:t>
            </w:r>
            <w:r w:rsidR="00DF6828" w:rsidRPr="00DF6828">
              <w:rPr>
                <w:bCs/>
                <w:color w:val="252525"/>
                <w:sz w:val="24"/>
              </w:rPr>
              <w:t>1</w:t>
            </w:r>
            <w:r w:rsidR="007638C6">
              <w:rPr>
                <w:bCs/>
                <w:color w:val="252525"/>
                <w:sz w:val="24"/>
              </w:rPr>
              <w:t>4</w:t>
            </w:r>
            <w:r>
              <w:rPr>
                <w:color w:val="252525"/>
                <w:sz w:val="24"/>
              </w:rPr>
              <w:t>h</w:t>
            </w:r>
            <w:r w:rsidR="007758C5">
              <w:rPr>
                <w:color w:val="252525"/>
                <w:sz w:val="24"/>
              </w:rPr>
              <w:t>15</w:t>
            </w:r>
          </w:p>
        </w:tc>
        <w:tc>
          <w:tcPr>
            <w:tcW w:w="1419" w:type="dxa"/>
          </w:tcPr>
          <w:p w14:paraId="4B1423E5" w14:textId="72C2C949" w:rsidR="00BB1F81" w:rsidRDefault="00153306">
            <w:pPr>
              <w:pStyle w:val="TableParagraph"/>
              <w:spacing w:before="2" w:line="255" w:lineRule="exact"/>
              <w:ind w:left="59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Fim</w:t>
            </w:r>
            <w:r>
              <w:rPr>
                <w:color w:val="252525"/>
                <w:sz w:val="24"/>
              </w:rPr>
              <w:t xml:space="preserve">: </w:t>
            </w:r>
            <w:r w:rsidR="009068F3">
              <w:rPr>
                <w:color w:val="252525"/>
                <w:sz w:val="24"/>
              </w:rPr>
              <w:t>1</w:t>
            </w:r>
            <w:r w:rsidR="006A4192">
              <w:rPr>
                <w:color w:val="252525"/>
                <w:sz w:val="24"/>
              </w:rPr>
              <w:t>5</w:t>
            </w:r>
            <w:r>
              <w:rPr>
                <w:color w:val="252525"/>
                <w:sz w:val="24"/>
              </w:rPr>
              <w:t>h</w:t>
            </w:r>
            <w:r w:rsidR="00D72DCA">
              <w:rPr>
                <w:color w:val="252525"/>
                <w:sz w:val="24"/>
              </w:rPr>
              <w:t>22</w:t>
            </w:r>
          </w:p>
        </w:tc>
        <w:tc>
          <w:tcPr>
            <w:tcW w:w="4246" w:type="dxa"/>
          </w:tcPr>
          <w:p w14:paraId="5EB1E361" w14:textId="4C2FA0AF" w:rsidR="00BB1F81" w:rsidRDefault="00153306">
            <w:pPr>
              <w:pStyle w:val="TableParagraph"/>
              <w:spacing w:before="2" w:line="255" w:lineRule="exact"/>
              <w:ind w:left="47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Local</w:t>
            </w:r>
            <w:r>
              <w:rPr>
                <w:color w:val="252525"/>
                <w:sz w:val="24"/>
              </w:rPr>
              <w:t xml:space="preserve">: </w:t>
            </w:r>
            <w:r w:rsidR="00D16A56">
              <w:rPr>
                <w:color w:val="252525"/>
                <w:sz w:val="24"/>
              </w:rPr>
              <w:t>S</w:t>
            </w:r>
            <w:r>
              <w:rPr>
                <w:color w:val="252525"/>
                <w:sz w:val="24"/>
              </w:rPr>
              <w:t>ala de reunião virtual (</w:t>
            </w:r>
            <w:r>
              <w:rPr>
                <w:i/>
                <w:color w:val="252525"/>
                <w:sz w:val="24"/>
              </w:rPr>
              <w:t>Lifesize</w:t>
            </w:r>
            <w:r>
              <w:rPr>
                <w:color w:val="252525"/>
                <w:sz w:val="24"/>
              </w:rPr>
              <w:t>)</w:t>
            </w:r>
          </w:p>
        </w:tc>
      </w:tr>
    </w:tbl>
    <w:p w14:paraId="104A5F31" w14:textId="77777777" w:rsidR="00BB1F81" w:rsidRDefault="00BB1F81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90"/>
        <w:gridCol w:w="7286"/>
      </w:tblGrid>
      <w:tr w:rsidR="00BB1F81" w14:paraId="68761DCE" w14:textId="77777777" w:rsidTr="00DA0E25">
        <w:trPr>
          <w:trHeight w:val="275"/>
        </w:trPr>
        <w:tc>
          <w:tcPr>
            <w:tcW w:w="1556" w:type="dxa"/>
            <w:tcBorders>
              <w:bottom w:val="single" w:sz="4" w:space="0" w:color="000000"/>
            </w:tcBorders>
            <w:shd w:val="clear" w:color="auto" w:fill="B1B1B1"/>
          </w:tcPr>
          <w:p w14:paraId="10328969" w14:textId="77777777" w:rsidR="00BB1F81" w:rsidRDefault="00153306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</w:p>
        </w:tc>
        <w:tc>
          <w:tcPr>
            <w:tcW w:w="790" w:type="dxa"/>
            <w:shd w:val="clear" w:color="auto" w:fill="B1B1B1"/>
          </w:tcPr>
          <w:p w14:paraId="7DCE33DE" w14:textId="77777777" w:rsidR="00BB1F81" w:rsidRDefault="00153306">
            <w:pPr>
              <w:pStyle w:val="TableParagraph"/>
              <w:spacing w:line="25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86" w:type="dxa"/>
            <w:shd w:val="clear" w:color="auto" w:fill="B1B1B1"/>
          </w:tcPr>
          <w:p w14:paraId="6AA8CAB9" w14:textId="77777777" w:rsidR="00BB1F81" w:rsidRDefault="00153306">
            <w:pPr>
              <w:pStyle w:val="TableParagraph"/>
              <w:spacing w:line="255" w:lineRule="exact"/>
              <w:ind w:left="2342" w:right="2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 DISCUTIDOS</w:t>
            </w:r>
          </w:p>
        </w:tc>
      </w:tr>
      <w:tr w:rsidR="000031D7" w14:paraId="25FACE38" w14:textId="77777777" w:rsidTr="00FB17A5">
        <w:trPr>
          <w:trHeight w:val="275"/>
        </w:trPr>
        <w:tc>
          <w:tcPr>
            <w:tcW w:w="1556" w:type="dxa"/>
            <w:vMerge w:val="restart"/>
            <w:tcBorders>
              <w:left w:val="single" w:sz="4" w:space="0" w:color="auto"/>
            </w:tcBorders>
            <w:vAlign w:val="center"/>
          </w:tcPr>
          <w:p w14:paraId="6F0EFD4D" w14:textId="3CFCDD62" w:rsidR="000031D7" w:rsidRDefault="000031D7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27ª Reunião</w:t>
            </w:r>
          </w:p>
          <w:p w14:paraId="55F0D3D1" w14:textId="73F3E7C2" w:rsidR="000031D7" w:rsidRDefault="000031D7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 COGEN</w:t>
            </w:r>
          </w:p>
        </w:tc>
        <w:tc>
          <w:tcPr>
            <w:tcW w:w="790" w:type="dxa"/>
          </w:tcPr>
          <w:p w14:paraId="12FAD324" w14:textId="77777777" w:rsidR="000031D7" w:rsidRDefault="000031D7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86" w:type="dxa"/>
          </w:tcPr>
          <w:p w14:paraId="3B82DA3B" w14:textId="49618E7C" w:rsidR="000031D7" w:rsidRDefault="000031D7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Pr="00FE0C9E">
              <w:rPr>
                <w:b/>
                <w:sz w:val="24"/>
              </w:rPr>
              <w:t>oas</w:t>
            </w:r>
            <w:r>
              <w:rPr>
                <w:b/>
                <w:sz w:val="24"/>
              </w:rPr>
              <w:t>-</w:t>
            </w:r>
            <w:r w:rsidRPr="00FE0C9E">
              <w:rPr>
                <w:b/>
                <w:sz w:val="24"/>
              </w:rPr>
              <w:t>vindas e apresentação das Magistradas Marcela França e Mirna Fraga</w:t>
            </w:r>
            <w:r>
              <w:rPr>
                <w:b/>
                <w:sz w:val="24"/>
              </w:rPr>
              <w:t>;</w:t>
            </w:r>
          </w:p>
        </w:tc>
      </w:tr>
      <w:tr w:rsidR="000031D7" w14:paraId="5B68AF6B" w14:textId="77777777" w:rsidTr="00035B3F">
        <w:trPr>
          <w:trHeight w:val="275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2821B71A" w14:textId="77777777" w:rsidR="000031D7" w:rsidRDefault="000031D7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</w:tcPr>
          <w:p w14:paraId="307A2C6D" w14:textId="5A1E7183" w:rsidR="000031D7" w:rsidRDefault="000031D7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86" w:type="dxa"/>
          </w:tcPr>
          <w:p w14:paraId="5A070C1E" w14:textId="0050E4EA" w:rsidR="000031D7" w:rsidRPr="00F05F06" w:rsidRDefault="000031D7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Pr="000031D7">
              <w:rPr>
                <w:b/>
                <w:sz w:val="24"/>
              </w:rPr>
              <w:t>nformações sobre o Curso de Capacitação</w:t>
            </w:r>
            <w:r>
              <w:rPr>
                <w:b/>
                <w:sz w:val="24"/>
              </w:rPr>
              <w:t>;</w:t>
            </w:r>
          </w:p>
        </w:tc>
      </w:tr>
      <w:tr w:rsidR="000031D7" w14:paraId="2F890400" w14:textId="77777777" w:rsidTr="000031D7">
        <w:trPr>
          <w:trHeight w:val="275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63F2E35F" w14:textId="77777777" w:rsidR="000031D7" w:rsidRDefault="000031D7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</w:tcPr>
          <w:p w14:paraId="78098C73" w14:textId="6FA6A1BB" w:rsidR="000031D7" w:rsidRDefault="000031D7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86" w:type="dxa"/>
          </w:tcPr>
          <w:p w14:paraId="215E08EC" w14:textId="1E9823B2" w:rsidR="000031D7" w:rsidRPr="00C971E6" w:rsidRDefault="000031D7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Pr="000031D7">
              <w:rPr>
                <w:b/>
                <w:sz w:val="24"/>
              </w:rPr>
              <w:t>presentação do projeto de comunicação da Comissão</w:t>
            </w:r>
            <w:r>
              <w:rPr>
                <w:b/>
                <w:sz w:val="24"/>
              </w:rPr>
              <w:t>;</w:t>
            </w:r>
          </w:p>
        </w:tc>
      </w:tr>
      <w:tr w:rsidR="000031D7" w14:paraId="746ECEB8" w14:textId="77777777" w:rsidTr="00DA0E25">
        <w:trPr>
          <w:trHeight w:val="275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2DA885" w14:textId="77777777" w:rsidR="000031D7" w:rsidRDefault="000031D7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</w:tcPr>
          <w:p w14:paraId="54A6D972" w14:textId="70930EED" w:rsidR="000031D7" w:rsidRDefault="000031D7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86" w:type="dxa"/>
          </w:tcPr>
          <w:p w14:paraId="1FF0D02B" w14:textId="7126A538" w:rsidR="000031D7" w:rsidRDefault="003C2629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0B53C3" w:rsidRPr="000B53C3">
              <w:rPr>
                <w:b/>
                <w:sz w:val="24"/>
              </w:rPr>
              <w:t>iscussão sobre expediente oriundo da Ouvidoria de Gênero relativa à senhora Rafaela Barbosa da Costa, mulher trans</w:t>
            </w:r>
            <w:r>
              <w:rPr>
                <w:b/>
                <w:sz w:val="24"/>
              </w:rPr>
              <w:t>.</w:t>
            </w:r>
          </w:p>
        </w:tc>
      </w:tr>
    </w:tbl>
    <w:p w14:paraId="78BFABB6" w14:textId="77777777" w:rsidR="00BB1F81" w:rsidRDefault="00BB1F81">
      <w:pPr>
        <w:pStyle w:val="Corpodetexto"/>
        <w:rPr>
          <w:rFonts w:ascii="Times New Roman"/>
          <w:sz w:val="20"/>
        </w:rPr>
      </w:pPr>
    </w:p>
    <w:p w14:paraId="6C2B4C84" w14:textId="77777777" w:rsidR="00BB1F81" w:rsidRDefault="00BB1F81">
      <w:pPr>
        <w:pStyle w:val="Corpodetexto"/>
        <w:spacing w:before="10"/>
        <w:rPr>
          <w:rFonts w:ascii="Times New Roman"/>
          <w:sz w:val="16"/>
        </w:rPr>
      </w:pPr>
    </w:p>
    <w:p w14:paraId="54235744" w14:textId="77777777" w:rsidR="00BB1F81" w:rsidRDefault="00153306">
      <w:pPr>
        <w:pStyle w:val="Ttulo1"/>
        <w:spacing w:before="92"/>
        <w:ind w:left="3054" w:right="3115"/>
        <w:jc w:val="center"/>
      </w:pPr>
      <w:r>
        <w:t>DESENVOLVIMENTO DA PAUTA</w:t>
      </w:r>
    </w:p>
    <w:p w14:paraId="6AD7BA85" w14:textId="77777777" w:rsidR="00BB1F81" w:rsidRDefault="00BB1F81">
      <w:pPr>
        <w:pStyle w:val="Corpodetexto"/>
        <w:rPr>
          <w:b/>
          <w:sz w:val="26"/>
        </w:rPr>
      </w:pPr>
    </w:p>
    <w:p w14:paraId="711B72F4" w14:textId="4EC3B60B" w:rsidR="00BB1F81" w:rsidRDefault="00153306" w:rsidP="002F5D34">
      <w:pPr>
        <w:pStyle w:val="Corpodetexto"/>
        <w:spacing w:before="217"/>
        <w:ind w:left="112" w:right="166"/>
        <w:jc w:val="both"/>
        <w:rPr>
          <w:color w:val="000009"/>
        </w:rPr>
      </w:pPr>
      <w:r>
        <w:rPr>
          <w:color w:val="000009"/>
        </w:rPr>
        <w:t>Aberta a reunião,</w:t>
      </w:r>
      <w:r w:rsidRPr="00A66A82">
        <w:rPr>
          <w:color w:val="000009"/>
          <w:u w:color="000009"/>
        </w:rPr>
        <w:t xml:space="preserve"> </w:t>
      </w:r>
      <w:r>
        <w:rPr>
          <w:color w:val="000009"/>
          <w:u w:val="single" w:color="000009"/>
        </w:rPr>
        <w:t>realizada por videoconferência</w:t>
      </w:r>
      <w:r>
        <w:rPr>
          <w:color w:val="000009"/>
        </w:rPr>
        <w:t>, foi registrada a presença dos membros efetivos da COGEN acima citados.</w:t>
      </w:r>
      <w:r w:rsidR="00A66A82" w:rsidRPr="00A66A82">
        <w:t xml:space="preserve"> </w:t>
      </w:r>
      <w:r w:rsidR="00A64F73">
        <w:t>A</w:t>
      </w:r>
      <w:r w:rsidR="00A42BA5">
        <w:t xml:space="preserve"> Doutora </w:t>
      </w:r>
      <w:r w:rsidR="00C762FF" w:rsidRPr="00C762FF">
        <w:rPr>
          <w:bCs/>
        </w:rPr>
        <w:t>Márcia Regina Ribeiro Teixeira</w:t>
      </w:r>
      <w:r w:rsidR="00A42BA5">
        <w:rPr>
          <w:bCs/>
        </w:rPr>
        <w:t>,</w:t>
      </w:r>
      <w:r w:rsidR="00A42BA5">
        <w:rPr>
          <w:b/>
        </w:rPr>
        <w:t xml:space="preserve"> </w:t>
      </w:r>
      <w:r w:rsidR="00A42BA5">
        <w:rPr>
          <w:bCs/>
        </w:rPr>
        <w:t>R</w:t>
      </w:r>
      <w:r w:rsidR="00A42BA5" w:rsidRPr="001D7DAA">
        <w:rPr>
          <w:bCs/>
        </w:rPr>
        <w:t>epresentante da Associação dos Magistrados da Bahia</w:t>
      </w:r>
      <w:r w:rsidR="00B316C3">
        <w:rPr>
          <w:bCs/>
        </w:rPr>
        <w:t>;</w:t>
      </w:r>
      <w:r w:rsidR="00F54765">
        <w:rPr>
          <w:bCs/>
        </w:rPr>
        <w:t xml:space="preserve"> </w:t>
      </w:r>
      <w:r w:rsidR="00A64F73">
        <w:rPr>
          <w:bCs/>
        </w:rPr>
        <w:t>o</w:t>
      </w:r>
      <w:r w:rsidR="00F54765">
        <w:rPr>
          <w:bCs/>
        </w:rPr>
        <w:t xml:space="preserve"> Doutor </w:t>
      </w:r>
      <w:r w:rsidR="00A64F73" w:rsidRPr="00A64F73">
        <w:rPr>
          <w:bCs/>
        </w:rPr>
        <w:t>Guilherme Vitor de Gonzaga Camilo</w:t>
      </w:r>
      <w:r w:rsidR="00A64F73">
        <w:rPr>
          <w:bCs/>
        </w:rPr>
        <w:t>,</w:t>
      </w:r>
      <w:r w:rsidR="00A64F73" w:rsidRPr="00A64F73">
        <w:rPr>
          <w:bCs/>
        </w:rPr>
        <w:t xml:space="preserve"> Juiz de Direito</w:t>
      </w:r>
      <w:r w:rsidR="00B316C3">
        <w:rPr>
          <w:bCs/>
        </w:rPr>
        <w:t>;</w:t>
      </w:r>
      <w:r w:rsidR="004B2043">
        <w:rPr>
          <w:bCs/>
        </w:rPr>
        <w:t xml:space="preserve"> </w:t>
      </w:r>
      <w:r w:rsidR="00375D3C">
        <w:rPr>
          <w:bCs/>
        </w:rPr>
        <w:t>os</w:t>
      </w:r>
      <w:r w:rsidR="004B2043">
        <w:rPr>
          <w:bCs/>
        </w:rPr>
        <w:t xml:space="preserve"> servidor</w:t>
      </w:r>
      <w:r w:rsidR="00375D3C">
        <w:rPr>
          <w:bCs/>
        </w:rPr>
        <w:t>es</w:t>
      </w:r>
      <w:r w:rsidR="004B2043">
        <w:rPr>
          <w:bCs/>
        </w:rPr>
        <w:t xml:space="preserve"> </w:t>
      </w:r>
      <w:r w:rsidR="00375D3C" w:rsidRPr="00375D3C">
        <w:rPr>
          <w:bCs/>
        </w:rPr>
        <w:t>Tiago Pascoal dos Santos</w:t>
      </w:r>
      <w:r w:rsidR="009F25EE">
        <w:rPr>
          <w:bCs/>
        </w:rPr>
        <w:t>,</w:t>
      </w:r>
      <w:r w:rsidR="00375D3C" w:rsidRPr="00375D3C">
        <w:rPr>
          <w:bCs/>
        </w:rPr>
        <w:t xml:space="preserve"> Representante do SINPOJUD </w:t>
      </w:r>
      <w:r w:rsidR="009F25EE">
        <w:rPr>
          <w:bCs/>
        </w:rPr>
        <w:t xml:space="preserve">e </w:t>
      </w:r>
      <w:r w:rsidR="004B2043" w:rsidRPr="004B2043">
        <w:rPr>
          <w:bCs/>
        </w:rPr>
        <w:t>Marcelo Amaral da Silveira, Secretário da COGEN</w:t>
      </w:r>
      <w:r w:rsidR="00B316C3">
        <w:rPr>
          <w:bCs/>
        </w:rPr>
        <w:t xml:space="preserve">; e a </w:t>
      </w:r>
      <w:r w:rsidR="0055158A">
        <w:rPr>
          <w:bCs/>
        </w:rPr>
        <w:t xml:space="preserve">servidora </w:t>
      </w:r>
      <w:r w:rsidR="00B316C3" w:rsidRPr="00B316C3">
        <w:rPr>
          <w:bCs/>
        </w:rPr>
        <w:t>Carmen Sílvia Bonfim dos Santos Rocha</w:t>
      </w:r>
      <w:r w:rsidR="0055158A">
        <w:rPr>
          <w:bCs/>
        </w:rPr>
        <w:t>,</w:t>
      </w:r>
      <w:r w:rsidR="00B316C3" w:rsidRPr="00B316C3">
        <w:rPr>
          <w:bCs/>
        </w:rPr>
        <w:t xml:space="preserve"> Representante da Associação dos Servidores do Tribunal de Justiça do Estado da Bahia – ASSETBA</w:t>
      </w:r>
      <w:r w:rsidR="00BB635C">
        <w:t xml:space="preserve"> </w:t>
      </w:r>
      <w:r w:rsidR="00746176" w:rsidRPr="00746176">
        <w:t>apresent</w:t>
      </w:r>
      <w:r w:rsidR="00083FB1">
        <w:t>aram</w:t>
      </w:r>
      <w:r w:rsidR="00746176" w:rsidRPr="00746176">
        <w:t xml:space="preserve"> justificativa à</w:t>
      </w:r>
      <w:r w:rsidR="00083FB1">
        <w:t>s</w:t>
      </w:r>
      <w:r w:rsidR="00746176" w:rsidRPr="00746176">
        <w:t xml:space="preserve"> sua</w:t>
      </w:r>
      <w:r w:rsidR="00083FB1">
        <w:t>s</w:t>
      </w:r>
      <w:r w:rsidR="00746176" w:rsidRPr="00746176">
        <w:t xml:space="preserve"> ausência</w:t>
      </w:r>
      <w:r w:rsidR="00083FB1">
        <w:t>s</w:t>
      </w:r>
      <w:r w:rsidR="00746176" w:rsidRPr="00746176">
        <w:t xml:space="preserve">. </w:t>
      </w:r>
      <w:r w:rsidR="00A66A82" w:rsidRPr="00A66A82">
        <w:rPr>
          <w:color w:val="000009"/>
        </w:rPr>
        <w:t xml:space="preserve">Os </w:t>
      </w:r>
      <w:r w:rsidR="00180F35">
        <w:rPr>
          <w:color w:val="000009"/>
        </w:rPr>
        <w:t xml:space="preserve">demais </w:t>
      </w:r>
      <w:r w:rsidR="00A66A82" w:rsidRPr="00A66A82">
        <w:rPr>
          <w:color w:val="000009"/>
        </w:rPr>
        <w:t xml:space="preserve">membros ausentes </w:t>
      </w:r>
      <w:r w:rsidR="001B696F">
        <w:rPr>
          <w:color w:val="000009"/>
        </w:rPr>
        <w:t xml:space="preserve">não </w:t>
      </w:r>
      <w:r w:rsidR="00A66A82" w:rsidRPr="00A66A82">
        <w:rPr>
          <w:color w:val="000009"/>
        </w:rPr>
        <w:t>apresentaram justificativa</w:t>
      </w:r>
      <w:r w:rsidR="009C3BA9">
        <w:rPr>
          <w:color w:val="000009"/>
        </w:rPr>
        <w:t xml:space="preserve"> às suas ausências</w:t>
      </w:r>
      <w:r w:rsidR="001B696F">
        <w:rPr>
          <w:color w:val="000009"/>
        </w:rPr>
        <w:t>, até o início desta assentada</w:t>
      </w:r>
      <w:r w:rsidR="00A66A82" w:rsidRPr="00A66A82">
        <w:rPr>
          <w:color w:val="000009"/>
        </w:rPr>
        <w:t>.</w:t>
      </w:r>
    </w:p>
    <w:p w14:paraId="781E6F7F" w14:textId="35744BEB" w:rsidR="006448DA" w:rsidRDefault="006C2875" w:rsidP="006448DA">
      <w:pPr>
        <w:pStyle w:val="Corpodetexto"/>
        <w:spacing w:before="217"/>
        <w:ind w:left="112" w:right="166"/>
        <w:jc w:val="both"/>
        <w:rPr>
          <w:color w:val="000009"/>
        </w:rPr>
      </w:pPr>
      <w:r>
        <w:rPr>
          <w:color w:val="000009"/>
        </w:rPr>
        <w:t>Dada</w:t>
      </w:r>
      <w:r w:rsidR="009B0135">
        <w:rPr>
          <w:color w:val="000009"/>
        </w:rPr>
        <w:t xml:space="preserve"> a palavra aos membros presentes à assentada, não houve impugnações à Ata da </w:t>
      </w:r>
      <w:r w:rsidR="00E75984">
        <w:rPr>
          <w:color w:val="000009"/>
        </w:rPr>
        <w:t>2</w:t>
      </w:r>
      <w:r w:rsidR="009A601F">
        <w:rPr>
          <w:color w:val="000009"/>
        </w:rPr>
        <w:t>6</w:t>
      </w:r>
      <w:r w:rsidR="006448DA">
        <w:rPr>
          <w:color w:val="000009"/>
        </w:rPr>
        <w:t>ª Reunião Ordinária da COGEN, a qual restou aprovada, à unanimidade.</w:t>
      </w:r>
    </w:p>
    <w:p w14:paraId="0FF9313C" w14:textId="77777777" w:rsidR="008651AC" w:rsidRDefault="008651AC">
      <w:pPr>
        <w:pStyle w:val="Corpodetexto"/>
        <w:spacing w:before="217"/>
        <w:ind w:left="112" w:right="166"/>
        <w:jc w:val="both"/>
      </w:pPr>
    </w:p>
    <w:p w14:paraId="4515F78C" w14:textId="1870FAB3" w:rsidR="00BB1F81" w:rsidRPr="00D55B0E" w:rsidRDefault="00FE0C9E" w:rsidP="00F547D6">
      <w:pPr>
        <w:pStyle w:val="Ttulo1"/>
        <w:numPr>
          <w:ilvl w:val="0"/>
          <w:numId w:val="1"/>
        </w:numPr>
        <w:tabs>
          <w:tab w:val="left" w:pos="383"/>
        </w:tabs>
        <w:spacing w:before="127"/>
      </w:pPr>
      <w:r w:rsidRPr="00FE0C9E">
        <w:t>Boas-vindas e apresentação das Magistradas Marcela França e Mirna Fraga</w:t>
      </w:r>
      <w:r w:rsidR="008651AC" w:rsidRPr="002D5A3A">
        <w:rPr>
          <w:color w:val="000009"/>
        </w:rPr>
        <w:t>;</w:t>
      </w:r>
    </w:p>
    <w:p w14:paraId="21571C95" w14:textId="25F05001" w:rsidR="00D55B0E" w:rsidRDefault="00D55B0E" w:rsidP="00D55B0E">
      <w:pPr>
        <w:pStyle w:val="Ttulo1"/>
        <w:tabs>
          <w:tab w:val="left" w:pos="383"/>
        </w:tabs>
        <w:spacing w:before="127"/>
        <w:rPr>
          <w:color w:val="000009"/>
        </w:rPr>
      </w:pPr>
    </w:p>
    <w:p w14:paraId="0F3A01F8" w14:textId="09CF1D62" w:rsidR="00D55B0E" w:rsidRDefault="00C87CBE" w:rsidP="00D55B0E">
      <w:pPr>
        <w:pStyle w:val="Ttulo1"/>
        <w:tabs>
          <w:tab w:val="left" w:pos="383"/>
        </w:tabs>
        <w:spacing w:before="127"/>
        <w:rPr>
          <w:b w:val="0"/>
          <w:bCs w:val="0"/>
          <w:color w:val="000009"/>
        </w:rPr>
      </w:pPr>
      <w:r>
        <w:rPr>
          <w:b w:val="0"/>
          <w:bCs w:val="0"/>
          <w:color w:val="000009"/>
        </w:rPr>
        <w:t xml:space="preserve">Feita </w:t>
      </w:r>
      <w:r w:rsidR="00DB5083">
        <w:rPr>
          <w:b w:val="0"/>
          <w:bCs w:val="0"/>
          <w:color w:val="000009"/>
        </w:rPr>
        <w:t>a introdução pela Presidenta da COGEN, a Doutora Angélica Matos, apresenta</w:t>
      </w:r>
      <w:r w:rsidR="00BE25A9">
        <w:rPr>
          <w:b w:val="0"/>
          <w:bCs w:val="0"/>
          <w:color w:val="000009"/>
        </w:rPr>
        <w:t xml:space="preserve">ram as </w:t>
      </w:r>
      <w:r w:rsidR="00BE25A9">
        <w:rPr>
          <w:b w:val="0"/>
          <w:bCs w:val="0"/>
          <w:color w:val="000009"/>
        </w:rPr>
        <w:lastRenderedPageBreak/>
        <w:t xml:space="preserve">Doutoras Marcela França e Mirna Fraga, </w:t>
      </w:r>
      <w:r w:rsidR="00585AF9">
        <w:rPr>
          <w:b w:val="0"/>
          <w:bCs w:val="0"/>
          <w:color w:val="000009"/>
        </w:rPr>
        <w:t xml:space="preserve">que passam a integrar essa Comissão oficialmente a partir da Reunião Ordinária deste dia, </w:t>
      </w:r>
      <w:r w:rsidR="00782AAD">
        <w:rPr>
          <w:b w:val="0"/>
          <w:bCs w:val="0"/>
          <w:color w:val="000009"/>
        </w:rPr>
        <w:t xml:space="preserve">ocasião em que </w:t>
      </w:r>
      <w:r w:rsidR="00397A4B">
        <w:rPr>
          <w:b w:val="0"/>
          <w:bCs w:val="0"/>
          <w:color w:val="000009"/>
        </w:rPr>
        <w:t>relataram suas experiências profissionais e pessoais</w:t>
      </w:r>
      <w:r w:rsidR="008E589C">
        <w:rPr>
          <w:b w:val="0"/>
          <w:bCs w:val="0"/>
          <w:color w:val="000009"/>
        </w:rPr>
        <w:t xml:space="preserve"> que as levaram a querer integrar a </w:t>
      </w:r>
      <w:r w:rsidR="008E589C">
        <w:rPr>
          <w:b w:val="0"/>
          <w:bCs w:val="0"/>
          <w:color w:val="000009"/>
        </w:rPr>
        <w:t>Comissão de proteção e defesa dos direitos LGBTQIAPN+ do Poder Judiciário do Estado da Bahia</w:t>
      </w:r>
      <w:r w:rsidR="008E589C">
        <w:rPr>
          <w:b w:val="0"/>
          <w:bCs w:val="0"/>
          <w:color w:val="000009"/>
        </w:rPr>
        <w:t xml:space="preserve"> </w:t>
      </w:r>
      <w:r w:rsidR="00071144">
        <w:rPr>
          <w:b w:val="0"/>
          <w:bCs w:val="0"/>
          <w:color w:val="000009"/>
        </w:rPr>
        <w:t xml:space="preserve">e </w:t>
      </w:r>
      <w:r w:rsidR="00782AAD">
        <w:rPr>
          <w:b w:val="0"/>
          <w:bCs w:val="0"/>
          <w:color w:val="000009"/>
        </w:rPr>
        <w:t xml:space="preserve">receberam votos de boas-vindas e acolhimento </w:t>
      </w:r>
      <w:r w:rsidR="00071144">
        <w:rPr>
          <w:b w:val="0"/>
          <w:bCs w:val="0"/>
          <w:color w:val="000009"/>
        </w:rPr>
        <w:t>dos demais membros</w:t>
      </w:r>
      <w:r w:rsidR="00A00842">
        <w:rPr>
          <w:b w:val="0"/>
          <w:bCs w:val="0"/>
          <w:color w:val="000009"/>
        </w:rPr>
        <w:t>.</w:t>
      </w:r>
    </w:p>
    <w:p w14:paraId="38DA67F3" w14:textId="3A8DF2B4" w:rsidR="00227D44" w:rsidRDefault="00227D44" w:rsidP="00D55B0E">
      <w:pPr>
        <w:pStyle w:val="Ttulo1"/>
        <w:tabs>
          <w:tab w:val="left" w:pos="383"/>
        </w:tabs>
        <w:spacing w:before="127"/>
        <w:rPr>
          <w:b w:val="0"/>
          <w:bCs w:val="0"/>
          <w:color w:val="000009"/>
        </w:rPr>
      </w:pPr>
      <w:r>
        <w:rPr>
          <w:b w:val="0"/>
          <w:bCs w:val="0"/>
          <w:color w:val="000009"/>
        </w:rPr>
        <w:t xml:space="preserve">Em seguida, </w:t>
      </w:r>
      <w:r w:rsidR="00501D7A">
        <w:rPr>
          <w:b w:val="0"/>
          <w:bCs w:val="0"/>
          <w:color w:val="000009"/>
        </w:rPr>
        <w:t xml:space="preserve">manifestou-se a </w:t>
      </w:r>
      <w:r w:rsidR="00501D7A" w:rsidRPr="00501D7A">
        <w:rPr>
          <w:b w:val="0"/>
          <w:bCs w:val="0"/>
          <w:color w:val="000009"/>
        </w:rPr>
        <w:t>Carolina D’Amorim</w:t>
      </w:r>
      <w:r w:rsidR="00501D7A">
        <w:rPr>
          <w:b w:val="0"/>
          <w:bCs w:val="0"/>
          <w:color w:val="000009"/>
        </w:rPr>
        <w:t>,</w:t>
      </w:r>
      <w:r w:rsidR="00501D7A" w:rsidRPr="00501D7A">
        <w:rPr>
          <w:b w:val="0"/>
          <w:bCs w:val="0"/>
          <w:color w:val="000009"/>
        </w:rPr>
        <w:t xml:space="preserve"> Advogada </w:t>
      </w:r>
      <w:r w:rsidR="00501D7A">
        <w:rPr>
          <w:b w:val="0"/>
          <w:bCs w:val="0"/>
          <w:color w:val="000009"/>
        </w:rPr>
        <w:t>que retorna oficialmente nesta assentada à r</w:t>
      </w:r>
      <w:r w:rsidR="00501D7A" w:rsidRPr="00501D7A">
        <w:rPr>
          <w:b w:val="0"/>
          <w:bCs w:val="0"/>
          <w:color w:val="000009"/>
        </w:rPr>
        <w:t>epresenta</w:t>
      </w:r>
      <w:r w:rsidR="00501D7A">
        <w:rPr>
          <w:b w:val="0"/>
          <w:bCs w:val="0"/>
          <w:color w:val="000009"/>
        </w:rPr>
        <w:t>ção</w:t>
      </w:r>
      <w:r w:rsidR="00501D7A" w:rsidRPr="00501D7A">
        <w:rPr>
          <w:b w:val="0"/>
          <w:bCs w:val="0"/>
          <w:color w:val="000009"/>
        </w:rPr>
        <w:t xml:space="preserve"> da Ordem dos Advogados do Brasil – Seção Bahia</w:t>
      </w:r>
      <w:r w:rsidR="004C5BF3">
        <w:rPr>
          <w:b w:val="0"/>
          <w:bCs w:val="0"/>
          <w:color w:val="000009"/>
        </w:rPr>
        <w:t>, junto à COGEN, recebendo também</w:t>
      </w:r>
      <w:r w:rsidR="004C5BF3" w:rsidRPr="004C5BF3">
        <w:t xml:space="preserve"> </w:t>
      </w:r>
      <w:r w:rsidR="004C5BF3">
        <w:t xml:space="preserve">os </w:t>
      </w:r>
      <w:r w:rsidR="004C5BF3" w:rsidRPr="004C5BF3">
        <w:rPr>
          <w:b w:val="0"/>
          <w:bCs w:val="0"/>
          <w:color w:val="000009"/>
        </w:rPr>
        <w:t>votos de boas-vindas e acolhimento dos demais membros</w:t>
      </w:r>
      <w:r w:rsidR="00285D3A">
        <w:rPr>
          <w:b w:val="0"/>
          <w:bCs w:val="0"/>
          <w:color w:val="000009"/>
        </w:rPr>
        <w:t>.</w:t>
      </w:r>
    </w:p>
    <w:p w14:paraId="6AEB1279" w14:textId="77777777" w:rsidR="00D55B0E" w:rsidRPr="00D55B0E" w:rsidRDefault="00D55B0E" w:rsidP="00D55B0E">
      <w:pPr>
        <w:pStyle w:val="Ttulo1"/>
        <w:tabs>
          <w:tab w:val="left" w:pos="383"/>
        </w:tabs>
        <w:spacing w:before="127"/>
      </w:pPr>
    </w:p>
    <w:p w14:paraId="322AD38C" w14:textId="6A942E2F" w:rsidR="009F1C8E" w:rsidRDefault="003B162A">
      <w:pPr>
        <w:pStyle w:val="Ttulo1"/>
        <w:numPr>
          <w:ilvl w:val="0"/>
          <w:numId w:val="1"/>
        </w:numPr>
        <w:tabs>
          <w:tab w:val="left" w:pos="383"/>
        </w:tabs>
        <w:spacing w:before="127"/>
        <w:ind w:hanging="271"/>
      </w:pPr>
      <w:r w:rsidRPr="003B162A">
        <w:t>Informações sobre o Curso de Capacitação</w:t>
      </w:r>
      <w:r w:rsidR="009F1C8E">
        <w:t>;</w:t>
      </w:r>
    </w:p>
    <w:p w14:paraId="762E6EB5" w14:textId="77777777" w:rsidR="00D05769" w:rsidRDefault="00D05769" w:rsidP="00D05769">
      <w:pPr>
        <w:pStyle w:val="Ttulo1"/>
        <w:tabs>
          <w:tab w:val="left" w:pos="383"/>
        </w:tabs>
        <w:spacing w:before="127"/>
      </w:pPr>
    </w:p>
    <w:p w14:paraId="14D7B56F" w14:textId="36FC58A5" w:rsidR="00D05769" w:rsidRDefault="00D05769" w:rsidP="00D05769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 xml:space="preserve">Dada a palavra ao Doutor </w:t>
      </w:r>
      <w:r w:rsidR="00CD731C" w:rsidRPr="00CD731C">
        <w:rPr>
          <w:b w:val="0"/>
          <w:bCs w:val="0"/>
        </w:rPr>
        <w:t>Bruno Barros dos Santos</w:t>
      </w:r>
      <w:r w:rsidR="009A3EB9">
        <w:rPr>
          <w:b w:val="0"/>
          <w:bCs w:val="0"/>
        </w:rPr>
        <w:t xml:space="preserve">, </w:t>
      </w:r>
      <w:r w:rsidR="00CD731C" w:rsidRPr="00CD731C">
        <w:rPr>
          <w:b w:val="0"/>
          <w:bCs w:val="0"/>
        </w:rPr>
        <w:t>Juiz de Direito</w:t>
      </w:r>
      <w:r>
        <w:rPr>
          <w:b w:val="0"/>
          <w:bCs w:val="0"/>
        </w:rPr>
        <w:t>, por ele fo</w:t>
      </w:r>
      <w:r w:rsidR="00605D08">
        <w:rPr>
          <w:b w:val="0"/>
          <w:bCs w:val="0"/>
        </w:rPr>
        <w:t>ram</w:t>
      </w:r>
      <w:r>
        <w:rPr>
          <w:b w:val="0"/>
          <w:bCs w:val="0"/>
        </w:rPr>
        <w:t xml:space="preserve"> detalhado</w:t>
      </w:r>
      <w:r w:rsidR="00993560">
        <w:rPr>
          <w:b w:val="0"/>
          <w:bCs w:val="0"/>
        </w:rPr>
        <w:t>s</w:t>
      </w:r>
      <w:r>
        <w:rPr>
          <w:b w:val="0"/>
          <w:bCs w:val="0"/>
        </w:rPr>
        <w:t xml:space="preserve"> </w:t>
      </w:r>
      <w:r w:rsidR="00605D08">
        <w:rPr>
          <w:b w:val="0"/>
          <w:bCs w:val="0"/>
        </w:rPr>
        <w:t>os</w:t>
      </w:r>
      <w:r w:rsidR="00A376EA">
        <w:rPr>
          <w:b w:val="0"/>
          <w:bCs w:val="0"/>
        </w:rPr>
        <w:t xml:space="preserve"> fundamento</w:t>
      </w:r>
      <w:r w:rsidR="00605D08">
        <w:rPr>
          <w:b w:val="0"/>
          <w:bCs w:val="0"/>
        </w:rPr>
        <w:t>s</w:t>
      </w:r>
      <w:r w:rsidR="00A376EA">
        <w:rPr>
          <w:b w:val="0"/>
          <w:bCs w:val="0"/>
        </w:rPr>
        <w:t xml:space="preserve"> da premente necessidade da criação e </w:t>
      </w:r>
      <w:r w:rsidR="00D411A5">
        <w:rPr>
          <w:b w:val="0"/>
          <w:bCs w:val="0"/>
        </w:rPr>
        <w:t>integração à formação regular deste Curso de Capacitação no âmbito do PJBA</w:t>
      </w:r>
      <w:r>
        <w:rPr>
          <w:b w:val="0"/>
          <w:bCs w:val="0"/>
        </w:rPr>
        <w:t>.</w:t>
      </w:r>
      <w:r w:rsidR="00605D08">
        <w:rPr>
          <w:b w:val="0"/>
          <w:bCs w:val="0"/>
        </w:rPr>
        <w:t xml:space="preserve"> Pontua que o Tribunal </w:t>
      </w:r>
      <w:r w:rsidR="003952C6">
        <w:rPr>
          <w:b w:val="0"/>
          <w:bCs w:val="0"/>
        </w:rPr>
        <w:t xml:space="preserve">não apenas ainda </w:t>
      </w:r>
      <w:r w:rsidR="00993560">
        <w:rPr>
          <w:b w:val="0"/>
          <w:bCs w:val="0"/>
        </w:rPr>
        <w:t>permanece aquém das conquistas LGBTQIAPN+ da década passada</w:t>
      </w:r>
      <w:r w:rsidR="003952C6">
        <w:rPr>
          <w:b w:val="0"/>
          <w:bCs w:val="0"/>
        </w:rPr>
        <w:t xml:space="preserve">, o que precisa ser corrigido com urgência, </w:t>
      </w:r>
      <w:r w:rsidR="006E0DC6">
        <w:rPr>
          <w:b w:val="0"/>
          <w:bCs w:val="0"/>
        </w:rPr>
        <w:t>mas que também cabe ao Poder Judiciário o papel de primazia n</w:t>
      </w:r>
      <w:r w:rsidR="0042715E">
        <w:rPr>
          <w:b w:val="0"/>
          <w:bCs w:val="0"/>
        </w:rPr>
        <w:t xml:space="preserve">a preservação dos direitos conquistados e de expansão aos grupos ainda </w:t>
      </w:r>
      <w:r w:rsidR="008360EA">
        <w:rPr>
          <w:b w:val="0"/>
          <w:bCs w:val="0"/>
        </w:rPr>
        <w:t xml:space="preserve">excluídos dos avanços já presentes, citando como exemplo mais </w:t>
      </w:r>
      <w:r w:rsidR="000B7D89">
        <w:rPr>
          <w:b w:val="0"/>
          <w:bCs w:val="0"/>
        </w:rPr>
        <w:t>explícito a população transexual no Brasil e no mundo.</w:t>
      </w:r>
    </w:p>
    <w:p w14:paraId="10CFAC57" w14:textId="484B0664" w:rsidR="00D05769" w:rsidRDefault="00D05769" w:rsidP="00D05769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 xml:space="preserve">Em seguida, </w:t>
      </w:r>
      <w:r w:rsidR="00B6743F">
        <w:rPr>
          <w:b w:val="0"/>
          <w:bCs w:val="0"/>
        </w:rPr>
        <w:t xml:space="preserve">foram detalhados os conteúdos e </w:t>
      </w:r>
      <w:r w:rsidR="00C5751D">
        <w:rPr>
          <w:b w:val="0"/>
          <w:bCs w:val="0"/>
        </w:rPr>
        <w:t>palestrantes</w:t>
      </w:r>
      <w:r w:rsidR="00091DD4">
        <w:rPr>
          <w:b w:val="0"/>
          <w:bCs w:val="0"/>
        </w:rPr>
        <w:t xml:space="preserve"> do Curso atual e o planejamento futuro de </w:t>
      </w:r>
      <w:r w:rsidR="00910E0E">
        <w:rPr>
          <w:b w:val="0"/>
          <w:bCs w:val="0"/>
        </w:rPr>
        <w:t xml:space="preserve">expansão e integração ao calendário regular de formação </w:t>
      </w:r>
      <w:r w:rsidR="0075017F">
        <w:rPr>
          <w:b w:val="0"/>
          <w:bCs w:val="0"/>
        </w:rPr>
        <w:t>no âmbito do PJBA</w:t>
      </w:r>
      <w:r w:rsidR="00C5751D">
        <w:rPr>
          <w:b w:val="0"/>
          <w:bCs w:val="0"/>
        </w:rPr>
        <w:t>, bem como destacada a importância da divulgação</w:t>
      </w:r>
      <w:r w:rsidR="006B53B2">
        <w:rPr>
          <w:b w:val="0"/>
          <w:bCs w:val="0"/>
        </w:rPr>
        <w:t xml:space="preserve"> </w:t>
      </w:r>
      <w:r w:rsidR="0075017F">
        <w:rPr>
          <w:b w:val="0"/>
          <w:bCs w:val="0"/>
        </w:rPr>
        <w:t xml:space="preserve">do evento, garantindo o seu sucesso e </w:t>
      </w:r>
      <w:r w:rsidR="00876B31">
        <w:rPr>
          <w:b w:val="0"/>
          <w:bCs w:val="0"/>
        </w:rPr>
        <w:t>fundamentando a necessária pressão administrativa para que a iniciativa não seja apenas um momento isolado</w:t>
      </w:r>
      <w:r>
        <w:rPr>
          <w:b w:val="0"/>
          <w:bCs w:val="0"/>
        </w:rPr>
        <w:t>.</w:t>
      </w:r>
    </w:p>
    <w:p w14:paraId="6BB40862" w14:textId="19F20A10" w:rsidR="0001713E" w:rsidRDefault="0001713E" w:rsidP="00D05769">
      <w:pPr>
        <w:pStyle w:val="Ttulo1"/>
        <w:tabs>
          <w:tab w:val="left" w:pos="383"/>
        </w:tabs>
        <w:spacing w:before="127"/>
      </w:pPr>
      <w:r>
        <w:rPr>
          <w:b w:val="0"/>
          <w:bCs w:val="0"/>
        </w:rPr>
        <w:t xml:space="preserve">Por fim, foi pontuada a importância </w:t>
      </w:r>
      <w:r w:rsidR="005E6A75">
        <w:rPr>
          <w:b w:val="0"/>
          <w:bCs w:val="0"/>
        </w:rPr>
        <w:t>de a COGEN</w:t>
      </w:r>
      <w:r w:rsidR="007D1F9F">
        <w:rPr>
          <w:b w:val="0"/>
          <w:bCs w:val="0"/>
        </w:rPr>
        <w:t xml:space="preserve"> se comprometer a</w:t>
      </w:r>
      <w:r w:rsidR="005E6A75">
        <w:rPr>
          <w:b w:val="0"/>
          <w:bCs w:val="0"/>
        </w:rPr>
        <w:t xml:space="preserve"> atuar </w:t>
      </w:r>
      <w:r w:rsidR="007D1F9F">
        <w:rPr>
          <w:b w:val="0"/>
          <w:bCs w:val="0"/>
        </w:rPr>
        <w:t xml:space="preserve">de forma institucional, </w:t>
      </w:r>
      <w:r w:rsidR="0008445C">
        <w:rPr>
          <w:b w:val="0"/>
          <w:bCs w:val="0"/>
        </w:rPr>
        <w:t xml:space="preserve">tanto para ampliar o peso de sua atuação no âmbito do PJBA, mas também como forma de preservar seus membros </w:t>
      </w:r>
      <w:r w:rsidR="00594051">
        <w:rPr>
          <w:b w:val="0"/>
          <w:bCs w:val="0"/>
        </w:rPr>
        <w:t>da excessiva exposição decorrente do genuíno anseio de fazer a diferença</w:t>
      </w:r>
      <w:r w:rsidR="007B604A">
        <w:rPr>
          <w:b w:val="0"/>
          <w:bCs w:val="0"/>
        </w:rPr>
        <w:t>, uma vez que é sabido que a pauta de direitos abraçada pela Comissão gera ainda hoje</w:t>
      </w:r>
      <w:r w:rsidR="00E63752">
        <w:rPr>
          <w:b w:val="0"/>
          <w:bCs w:val="0"/>
        </w:rPr>
        <w:t xml:space="preserve"> muita repulsa e preconceito, mesmo nos espaços teoricamente mais qualificados do Tribunal</w:t>
      </w:r>
      <w:r w:rsidR="00570A4A">
        <w:rPr>
          <w:b w:val="0"/>
          <w:bCs w:val="0"/>
        </w:rPr>
        <w:t xml:space="preserve">. Por isso, a Presidenta da COGEN </w:t>
      </w:r>
      <w:r w:rsidR="005238F3">
        <w:rPr>
          <w:b w:val="0"/>
          <w:bCs w:val="0"/>
        </w:rPr>
        <w:t xml:space="preserve">fez questão de reforçar a conscientização dos membros acerca da </w:t>
      </w:r>
      <w:r w:rsidR="001617FD">
        <w:rPr>
          <w:b w:val="0"/>
          <w:bCs w:val="0"/>
        </w:rPr>
        <w:t>premência da ação de corpo, institucionalizada</w:t>
      </w:r>
      <w:r w:rsidR="00FD563D">
        <w:rPr>
          <w:b w:val="0"/>
          <w:bCs w:val="0"/>
        </w:rPr>
        <w:t>, inclusive como formar de honrar o sacrifício</w:t>
      </w:r>
      <w:r w:rsidR="00676DDA">
        <w:rPr>
          <w:b w:val="0"/>
          <w:bCs w:val="0"/>
        </w:rPr>
        <w:t xml:space="preserve"> de</w:t>
      </w:r>
      <w:r w:rsidR="00B87A6A">
        <w:rPr>
          <w:b w:val="0"/>
          <w:bCs w:val="0"/>
        </w:rPr>
        <w:t xml:space="preserve"> seu primeiro Presidente, o Doutor Mário Gomes</w:t>
      </w:r>
      <w:r w:rsidR="007E4728">
        <w:rPr>
          <w:b w:val="0"/>
          <w:bCs w:val="0"/>
        </w:rPr>
        <w:t>, ao não permitir que a Comissão restasse iner</w:t>
      </w:r>
      <w:r w:rsidR="003B4893">
        <w:rPr>
          <w:b w:val="0"/>
          <w:bCs w:val="0"/>
        </w:rPr>
        <w:t>t</w:t>
      </w:r>
      <w:r w:rsidR="007E4728">
        <w:rPr>
          <w:b w:val="0"/>
          <w:bCs w:val="0"/>
        </w:rPr>
        <w:t>e</w:t>
      </w:r>
      <w:r w:rsidR="00DB4199">
        <w:rPr>
          <w:b w:val="0"/>
          <w:bCs w:val="0"/>
        </w:rPr>
        <w:t xml:space="preserve"> enquanto essa consciência institucional </w:t>
      </w:r>
      <w:r w:rsidR="003B4893">
        <w:rPr>
          <w:b w:val="0"/>
          <w:bCs w:val="0"/>
        </w:rPr>
        <w:t xml:space="preserve">de seu papel </w:t>
      </w:r>
      <w:r w:rsidR="00DB4199">
        <w:rPr>
          <w:b w:val="0"/>
          <w:bCs w:val="0"/>
        </w:rPr>
        <w:t>era construída</w:t>
      </w:r>
      <w:r w:rsidR="003B4893">
        <w:rPr>
          <w:b w:val="0"/>
          <w:bCs w:val="0"/>
        </w:rPr>
        <w:t xml:space="preserve"> entre seus membros</w:t>
      </w:r>
      <w:r w:rsidR="00354C9A">
        <w:rPr>
          <w:b w:val="0"/>
          <w:bCs w:val="0"/>
        </w:rPr>
        <w:t>, ao custo pessoal de atrair para si</w:t>
      </w:r>
      <w:r w:rsidR="0080630A">
        <w:rPr>
          <w:b w:val="0"/>
          <w:bCs w:val="0"/>
        </w:rPr>
        <w:t xml:space="preserve"> </w:t>
      </w:r>
      <w:r w:rsidR="00525BC7">
        <w:rPr>
          <w:b w:val="0"/>
          <w:bCs w:val="0"/>
        </w:rPr>
        <w:t xml:space="preserve">as mais diversas </w:t>
      </w:r>
      <w:r w:rsidR="0080630A">
        <w:rPr>
          <w:b w:val="0"/>
          <w:bCs w:val="0"/>
        </w:rPr>
        <w:t xml:space="preserve">reações de incompreensão </w:t>
      </w:r>
      <w:r w:rsidR="00105DDB">
        <w:rPr>
          <w:b w:val="0"/>
          <w:bCs w:val="0"/>
        </w:rPr>
        <w:t>e agressões</w:t>
      </w:r>
      <w:r w:rsidR="00525BC7">
        <w:rPr>
          <w:b w:val="0"/>
          <w:bCs w:val="0"/>
        </w:rPr>
        <w:t xml:space="preserve"> resultantes de seu esforço </w:t>
      </w:r>
      <w:r w:rsidR="00344C41">
        <w:rPr>
          <w:b w:val="0"/>
          <w:bCs w:val="0"/>
        </w:rPr>
        <w:t>de promover inclusão e combater a discriminação, seja ela explícita ou velada. Aproveitou a atual Presidenta para deixar registra</w:t>
      </w:r>
      <w:r w:rsidR="006B1DB3">
        <w:rPr>
          <w:b w:val="0"/>
          <w:bCs w:val="0"/>
        </w:rPr>
        <w:t xml:space="preserve">do o seu voto e torcida pelo pronto retorno </w:t>
      </w:r>
      <w:r w:rsidR="008A3364">
        <w:rPr>
          <w:b w:val="0"/>
          <w:bCs w:val="0"/>
        </w:rPr>
        <w:t>desse membro pioneiro, no que foi seguida em solidariedade pelos demais membros presentes à Reunião.</w:t>
      </w:r>
    </w:p>
    <w:p w14:paraId="20591718" w14:textId="77777777" w:rsidR="00D05769" w:rsidRDefault="00D05769" w:rsidP="00D05769">
      <w:pPr>
        <w:pStyle w:val="Ttulo1"/>
        <w:tabs>
          <w:tab w:val="left" w:pos="383"/>
        </w:tabs>
        <w:spacing w:before="127"/>
      </w:pPr>
    </w:p>
    <w:p w14:paraId="480ABD18" w14:textId="68B37AE8" w:rsidR="004A35B4" w:rsidRDefault="003B162A">
      <w:pPr>
        <w:pStyle w:val="Ttulo1"/>
        <w:numPr>
          <w:ilvl w:val="0"/>
          <w:numId w:val="1"/>
        </w:numPr>
        <w:tabs>
          <w:tab w:val="left" w:pos="383"/>
        </w:tabs>
        <w:spacing w:before="127"/>
        <w:ind w:hanging="271"/>
      </w:pPr>
      <w:r w:rsidRPr="003B162A">
        <w:t>Apresentação do projeto de comunicação da Comissão</w:t>
      </w:r>
      <w:r w:rsidR="00D05769">
        <w:t>;</w:t>
      </w:r>
    </w:p>
    <w:p w14:paraId="51D2335A" w14:textId="77777777" w:rsidR="003C2629" w:rsidRDefault="003C2629" w:rsidP="003C2629">
      <w:pPr>
        <w:pStyle w:val="Ttulo1"/>
        <w:tabs>
          <w:tab w:val="left" w:pos="383"/>
        </w:tabs>
        <w:spacing w:before="127"/>
        <w:ind w:left="111"/>
      </w:pPr>
    </w:p>
    <w:p w14:paraId="58B45098" w14:textId="368FE6BC" w:rsidR="003C2629" w:rsidRPr="00431C55" w:rsidRDefault="009038BF" w:rsidP="003C2629">
      <w:pPr>
        <w:pStyle w:val="Ttulo1"/>
        <w:tabs>
          <w:tab w:val="left" w:pos="383"/>
        </w:tabs>
        <w:spacing w:before="127"/>
        <w:ind w:left="111"/>
      </w:pPr>
      <w:r>
        <w:rPr>
          <w:b w:val="0"/>
          <w:bCs w:val="0"/>
        </w:rPr>
        <w:t>A</w:t>
      </w:r>
      <w:r w:rsidR="003B162A">
        <w:rPr>
          <w:b w:val="0"/>
          <w:bCs w:val="0"/>
        </w:rPr>
        <w:t xml:space="preserve"> President</w:t>
      </w:r>
      <w:r>
        <w:rPr>
          <w:b w:val="0"/>
          <w:bCs w:val="0"/>
        </w:rPr>
        <w:t>a</w:t>
      </w:r>
      <w:r w:rsidR="003B162A">
        <w:rPr>
          <w:b w:val="0"/>
          <w:bCs w:val="0"/>
        </w:rPr>
        <w:t xml:space="preserve"> da COGEN, Doutor</w:t>
      </w:r>
      <w:r>
        <w:rPr>
          <w:b w:val="0"/>
          <w:bCs w:val="0"/>
        </w:rPr>
        <w:t>a</w:t>
      </w:r>
      <w:r w:rsidR="003B162A">
        <w:rPr>
          <w:b w:val="0"/>
          <w:bCs w:val="0"/>
        </w:rPr>
        <w:t xml:space="preserve"> </w:t>
      </w:r>
      <w:r w:rsidR="000A6044" w:rsidRPr="000A6044">
        <w:rPr>
          <w:b w:val="0"/>
          <w:bCs w:val="0"/>
        </w:rPr>
        <w:t>Maria Angélica Alves Matos</w:t>
      </w:r>
      <w:r w:rsidR="003B162A">
        <w:rPr>
          <w:b w:val="0"/>
          <w:bCs w:val="0"/>
        </w:rPr>
        <w:t xml:space="preserve">, inicialmente ponderou </w:t>
      </w:r>
      <w:r w:rsidR="000A6044">
        <w:rPr>
          <w:b w:val="0"/>
          <w:bCs w:val="0"/>
        </w:rPr>
        <w:t>a importância da Comissão dedicar especial atenção à sua página</w:t>
      </w:r>
      <w:r w:rsidR="00C56BD1">
        <w:rPr>
          <w:b w:val="0"/>
          <w:bCs w:val="0"/>
        </w:rPr>
        <w:t xml:space="preserve"> eletrônica no Tribunal</w:t>
      </w:r>
      <w:r w:rsidR="003B162A">
        <w:rPr>
          <w:b w:val="0"/>
          <w:bCs w:val="0"/>
        </w:rPr>
        <w:t xml:space="preserve">, </w:t>
      </w:r>
      <w:r w:rsidR="00C56BD1">
        <w:rPr>
          <w:b w:val="0"/>
          <w:bCs w:val="0"/>
        </w:rPr>
        <w:t xml:space="preserve">tanto como forma de dar a correta e necessária visibilidade </w:t>
      </w:r>
      <w:r w:rsidR="00D16AC0">
        <w:rPr>
          <w:b w:val="0"/>
          <w:bCs w:val="0"/>
        </w:rPr>
        <w:t xml:space="preserve">à Comissão, mas especialmente para </w:t>
      </w:r>
      <w:r w:rsidR="00D16AC0">
        <w:rPr>
          <w:b w:val="0"/>
          <w:bCs w:val="0"/>
        </w:rPr>
        <w:lastRenderedPageBreak/>
        <w:t xml:space="preserve">conferir maior penetração e notoriedade a seus trabalhos e </w:t>
      </w:r>
      <w:r w:rsidR="00556205">
        <w:rPr>
          <w:b w:val="0"/>
          <w:bCs w:val="0"/>
        </w:rPr>
        <w:t>contribuir de forma efetiva no aumento da conscientização</w:t>
      </w:r>
      <w:r w:rsidR="00976702">
        <w:rPr>
          <w:b w:val="0"/>
          <w:bCs w:val="0"/>
        </w:rPr>
        <w:t xml:space="preserve"> cidadã, dentro e fora do PJBA.</w:t>
      </w:r>
      <w:r w:rsidR="00DA5794">
        <w:rPr>
          <w:b w:val="0"/>
          <w:bCs w:val="0"/>
        </w:rPr>
        <w:t xml:space="preserve"> Em acréscimo, o Doutor </w:t>
      </w:r>
      <w:bookmarkStart w:id="0" w:name="_Hlk151731883"/>
      <w:r w:rsidR="00DA5794">
        <w:rPr>
          <w:b w:val="0"/>
          <w:bCs w:val="0"/>
        </w:rPr>
        <w:t>Bruno</w:t>
      </w:r>
      <w:r w:rsidR="00DA5794" w:rsidRPr="00DA5794">
        <w:t xml:space="preserve"> </w:t>
      </w:r>
      <w:r w:rsidR="00DA5794" w:rsidRPr="00DA5794">
        <w:rPr>
          <w:b w:val="0"/>
          <w:bCs w:val="0"/>
        </w:rPr>
        <w:t>Barros dos Santos</w:t>
      </w:r>
      <w:r w:rsidR="00DA5794">
        <w:rPr>
          <w:b w:val="0"/>
          <w:bCs w:val="0"/>
        </w:rPr>
        <w:t xml:space="preserve"> </w:t>
      </w:r>
      <w:bookmarkEnd w:id="0"/>
      <w:r w:rsidR="00DA5794">
        <w:rPr>
          <w:b w:val="0"/>
          <w:bCs w:val="0"/>
        </w:rPr>
        <w:t>pontou a necessida</w:t>
      </w:r>
      <w:r w:rsidR="009B5DC8">
        <w:rPr>
          <w:b w:val="0"/>
          <w:bCs w:val="0"/>
        </w:rPr>
        <w:t>de de se batalhar pela categorização da COGEN como uma Comissão permanente do PJBA</w:t>
      </w:r>
      <w:r w:rsidR="00E034AB">
        <w:rPr>
          <w:b w:val="0"/>
          <w:bCs w:val="0"/>
        </w:rPr>
        <w:t>, inclusive com representantes em Comissões de finalidades compatíveis no âmbito de outras estr</w:t>
      </w:r>
      <w:r w:rsidR="00E6605E">
        <w:rPr>
          <w:b w:val="0"/>
          <w:bCs w:val="0"/>
        </w:rPr>
        <w:t>uturas sociais (Ministério Público, Ordem do Advogados,</w:t>
      </w:r>
      <w:r w:rsidR="00832CFC">
        <w:rPr>
          <w:b w:val="0"/>
          <w:bCs w:val="0"/>
        </w:rPr>
        <w:t xml:space="preserve"> Defensoria Pública, </w:t>
      </w:r>
      <w:r w:rsidR="00832CFC">
        <w:rPr>
          <w:b w:val="0"/>
          <w:bCs w:val="0"/>
          <w:i/>
          <w:iCs/>
        </w:rPr>
        <w:t>et cetera</w:t>
      </w:r>
      <w:r w:rsidR="00832CFC">
        <w:rPr>
          <w:b w:val="0"/>
          <w:bCs w:val="0"/>
        </w:rPr>
        <w:t>).</w:t>
      </w:r>
      <w:r w:rsidR="005147F2">
        <w:rPr>
          <w:b w:val="0"/>
          <w:bCs w:val="0"/>
        </w:rPr>
        <w:t xml:space="preserve"> Por fim, </w:t>
      </w:r>
      <w:r w:rsidR="00E418DC">
        <w:rPr>
          <w:b w:val="0"/>
          <w:bCs w:val="0"/>
        </w:rPr>
        <w:t>Doutora Marcela França lembrou a importância da Comissão se fazer presente e ativa nas redes sociais</w:t>
      </w:r>
      <w:r w:rsidR="00965603">
        <w:rPr>
          <w:b w:val="0"/>
          <w:bCs w:val="0"/>
        </w:rPr>
        <w:t xml:space="preserve"> (</w:t>
      </w:r>
      <w:r w:rsidR="00965603">
        <w:rPr>
          <w:b w:val="0"/>
          <w:bCs w:val="0"/>
          <w:i/>
          <w:iCs/>
        </w:rPr>
        <w:t>Instagram, X, Facebook</w:t>
      </w:r>
      <w:r w:rsidR="00431C55">
        <w:rPr>
          <w:b w:val="0"/>
          <w:bCs w:val="0"/>
          <w:i/>
          <w:iCs/>
        </w:rPr>
        <w:t>, et cetera</w:t>
      </w:r>
      <w:r w:rsidR="00431C55">
        <w:rPr>
          <w:b w:val="0"/>
          <w:bCs w:val="0"/>
        </w:rPr>
        <w:t>).</w:t>
      </w:r>
    </w:p>
    <w:p w14:paraId="367AD342" w14:textId="77777777" w:rsidR="003C2629" w:rsidRDefault="003C2629" w:rsidP="003C2629">
      <w:pPr>
        <w:pStyle w:val="Ttulo1"/>
        <w:tabs>
          <w:tab w:val="left" w:pos="383"/>
        </w:tabs>
        <w:spacing w:before="127"/>
        <w:ind w:left="111"/>
      </w:pPr>
    </w:p>
    <w:p w14:paraId="18B10FFE" w14:textId="30A20325" w:rsidR="003C2629" w:rsidRDefault="003B162A">
      <w:pPr>
        <w:pStyle w:val="Ttulo1"/>
        <w:numPr>
          <w:ilvl w:val="0"/>
          <w:numId w:val="1"/>
        </w:numPr>
        <w:tabs>
          <w:tab w:val="left" w:pos="383"/>
        </w:tabs>
        <w:spacing w:before="127"/>
        <w:ind w:hanging="271"/>
      </w:pPr>
      <w:r w:rsidRPr="003B162A">
        <w:t>Discussão sobre expediente oriundo da Ouvidoria de Gênero relativa à senhora Rafaela Barbosa da Costa, mulher trans</w:t>
      </w:r>
      <w:r>
        <w:t>.</w:t>
      </w:r>
    </w:p>
    <w:p w14:paraId="14063B71" w14:textId="4E230D41" w:rsidR="009F1C8E" w:rsidRDefault="009F1C8E" w:rsidP="009F1C8E">
      <w:pPr>
        <w:pStyle w:val="Ttulo1"/>
        <w:tabs>
          <w:tab w:val="left" w:pos="383"/>
        </w:tabs>
        <w:spacing w:before="127"/>
      </w:pPr>
    </w:p>
    <w:p w14:paraId="78B0E20C" w14:textId="4EA9109D" w:rsidR="00BF0465" w:rsidRPr="009D3A12" w:rsidRDefault="000C20C3" w:rsidP="009F1C8E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>Lido o expediente da Ouvidoria de Gênero</w:t>
      </w:r>
      <w:r w:rsidR="007F6BDE">
        <w:rPr>
          <w:b w:val="0"/>
          <w:bCs w:val="0"/>
        </w:rPr>
        <w:t xml:space="preserve"> pelo Doutor </w:t>
      </w:r>
      <w:r w:rsidR="007F6BDE" w:rsidRPr="007F6BDE">
        <w:rPr>
          <w:b w:val="0"/>
          <w:bCs w:val="0"/>
        </w:rPr>
        <w:t>Bruno Barros dos Santos</w:t>
      </w:r>
      <w:r w:rsidR="00646446">
        <w:rPr>
          <w:b w:val="0"/>
          <w:bCs w:val="0"/>
        </w:rPr>
        <w:t>, deliberou que</w:t>
      </w:r>
      <w:r w:rsidR="00561C59">
        <w:rPr>
          <w:b w:val="0"/>
          <w:bCs w:val="0"/>
        </w:rPr>
        <w:t>, apenas com base no citado expediente, não era possível deliberar-se acerca de qu</w:t>
      </w:r>
      <w:r w:rsidR="005F32CB">
        <w:rPr>
          <w:b w:val="0"/>
          <w:bCs w:val="0"/>
        </w:rPr>
        <w:t>a</w:t>
      </w:r>
      <w:r w:rsidR="00561C59">
        <w:rPr>
          <w:b w:val="0"/>
          <w:bCs w:val="0"/>
        </w:rPr>
        <w:t xml:space="preserve">l postura </w:t>
      </w:r>
      <w:r w:rsidR="005F32CB">
        <w:rPr>
          <w:b w:val="0"/>
          <w:bCs w:val="0"/>
        </w:rPr>
        <w:t xml:space="preserve">a Comissão não apenas </w:t>
      </w:r>
      <w:r w:rsidR="00703E1A">
        <w:rPr>
          <w:b w:val="0"/>
          <w:bCs w:val="0"/>
        </w:rPr>
        <w:t>deveria,</w:t>
      </w:r>
      <w:r w:rsidR="005F32CB">
        <w:rPr>
          <w:b w:val="0"/>
          <w:bCs w:val="0"/>
        </w:rPr>
        <w:t xml:space="preserve"> mas até poderia </w:t>
      </w:r>
      <w:r w:rsidR="00561C59">
        <w:rPr>
          <w:b w:val="0"/>
          <w:bCs w:val="0"/>
        </w:rPr>
        <w:t>adotar</w:t>
      </w:r>
      <w:r w:rsidR="005F32CB">
        <w:rPr>
          <w:b w:val="0"/>
          <w:bCs w:val="0"/>
        </w:rPr>
        <w:t xml:space="preserve">, sem exorbitar suas </w:t>
      </w:r>
      <w:r w:rsidR="00D52FE0">
        <w:rPr>
          <w:b w:val="0"/>
          <w:bCs w:val="0"/>
        </w:rPr>
        <w:t>atribuições</w:t>
      </w:r>
      <w:r w:rsidR="00844CDB">
        <w:rPr>
          <w:b w:val="0"/>
          <w:bCs w:val="0"/>
        </w:rPr>
        <w:t>.</w:t>
      </w:r>
      <w:r w:rsidR="00703E1A">
        <w:rPr>
          <w:b w:val="0"/>
          <w:bCs w:val="0"/>
        </w:rPr>
        <w:t xml:space="preserve"> Ponderou-se </w:t>
      </w:r>
      <w:r w:rsidR="004318B2">
        <w:rPr>
          <w:b w:val="0"/>
          <w:bCs w:val="0"/>
        </w:rPr>
        <w:t xml:space="preserve">sobre a importância do diálogo da COGEN com as demais Comissões do PJBA cujas atribuições </w:t>
      </w:r>
      <w:r w:rsidR="00EC1E8C">
        <w:rPr>
          <w:b w:val="0"/>
          <w:bCs w:val="0"/>
        </w:rPr>
        <w:t>com frequência se cruzam (tais como Assédio, Gênero</w:t>
      </w:r>
      <w:r w:rsidR="0017212D">
        <w:rPr>
          <w:b w:val="0"/>
          <w:bCs w:val="0"/>
        </w:rPr>
        <w:t xml:space="preserve">, </w:t>
      </w:r>
      <w:r w:rsidR="00663464">
        <w:rPr>
          <w:b w:val="0"/>
          <w:bCs w:val="0"/>
        </w:rPr>
        <w:t xml:space="preserve">Igualdade </w:t>
      </w:r>
      <w:r w:rsidR="0017212D">
        <w:rPr>
          <w:b w:val="0"/>
          <w:bCs w:val="0"/>
        </w:rPr>
        <w:t>e outras), para o estabelecimento de um protocolo de atuação conjunta e complementar de</w:t>
      </w:r>
      <w:r w:rsidR="009A7D65">
        <w:rPr>
          <w:b w:val="0"/>
          <w:bCs w:val="0"/>
        </w:rPr>
        <w:t xml:space="preserve"> cada Comissão.</w:t>
      </w:r>
    </w:p>
    <w:p w14:paraId="4CD52FAE" w14:textId="77777777" w:rsidR="009F1C8E" w:rsidRDefault="009F1C8E" w:rsidP="009F1C8E">
      <w:pPr>
        <w:pStyle w:val="Ttulo1"/>
        <w:tabs>
          <w:tab w:val="left" w:pos="383"/>
        </w:tabs>
        <w:spacing w:before="127"/>
      </w:pPr>
    </w:p>
    <w:p w14:paraId="6A3879BC" w14:textId="4D896DE9" w:rsidR="009F3B5C" w:rsidRDefault="00FD4E0A" w:rsidP="007D7B6D">
      <w:pPr>
        <w:pStyle w:val="Ttulo1"/>
        <w:tabs>
          <w:tab w:val="left" w:pos="383"/>
        </w:tabs>
        <w:spacing w:before="120"/>
        <w:rPr>
          <w:b w:val="0"/>
          <w:bCs w:val="0"/>
        </w:rPr>
      </w:pPr>
      <w:r w:rsidRPr="003F5FA4">
        <w:rPr>
          <w:b w:val="0"/>
          <w:bCs w:val="0"/>
        </w:rPr>
        <w:t>F</w:t>
      </w:r>
      <w:r>
        <w:rPr>
          <w:b w:val="0"/>
          <w:bCs w:val="0"/>
        </w:rPr>
        <w:t>eit</w:t>
      </w:r>
      <w:r w:rsidR="00DA57D1">
        <w:rPr>
          <w:b w:val="0"/>
          <w:bCs w:val="0"/>
        </w:rPr>
        <w:t>o</w:t>
      </w:r>
      <w:r>
        <w:rPr>
          <w:b w:val="0"/>
          <w:bCs w:val="0"/>
        </w:rPr>
        <w:t xml:space="preserve">s </w:t>
      </w:r>
      <w:r w:rsidR="00DA57D1">
        <w:rPr>
          <w:b w:val="0"/>
          <w:bCs w:val="0"/>
        </w:rPr>
        <w:t xml:space="preserve">os agradecimentos </w:t>
      </w:r>
      <w:r>
        <w:rPr>
          <w:b w:val="0"/>
          <w:bCs w:val="0"/>
        </w:rPr>
        <w:t xml:space="preserve">finais, foi dada por encerrada a </w:t>
      </w:r>
      <w:r w:rsidR="0064098E">
        <w:rPr>
          <w:b w:val="0"/>
          <w:bCs w:val="0"/>
        </w:rPr>
        <w:t>2</w:t>
      </w:r>
      <w:r w:rsidR="00047C98">
        <w:rPr>
          <w:b w:val="0"/>
          <w:bCs w:val="0"/>
        </w:rPr>
        <w:t>6</w:t>
      </w:r>
      <w:r>
        <w:rPr>
          <w:b w:val="0"/>
          <w:bCs w:val="0"/>
        </w:rPr>
        <w:t>ª Reunião Ordinária da COGEN.</w:t>
      </w:r>
    </w:p>
    <w:p w14:paraId="4216CA8C" w14:textId="0995B6B4" w:rsidR="00A23AD3" w:rsidRDefault="00FD4E0A" w:rsidP="00A23AD3">
      <w:pPr>
        <w:pStyle w:val="Ttulo1"/>
        <w:tabs>
          <w:tab w:val="left" w:pos="383"/>
        </w:tabs>
        <w:spacing w:before="120"/>
        <w:rPr>
          <w:noProof/>
        </w:rPr>
      </w:pPr>
      <w:r>
        <w:rPr>
          <w:b w:val="0"/>
          <w:bCs w:val="0"/>
        </w:rPr>
        <w:t xml:space="preserve"> </w:t>
      </w:r>
    </w:p>
    <w:p w14:paraId="0AD43584" w14:textId="62166EDE" w:rsidR="00BF6185" w:rsidRDefault="006E220F" w:rsidP="00BF6185">
      <w:pPr>
        <w:pStyle w:val="Ttulo1"/>
        <w:tabs>
          <w:tab w:val="left" w:pos="383"/>
        </w:tabs>
        <w:spacing w:before="120"/>
        <w:jc w:val="center"/>
        <w:rPr>
          <w:noProof/>
        </w:rPr>
      </w:pPr>
      <w:r>
        <w:rPr>
          <w:noProof/>
        </w:rPr>
        <w:drawing>
          <wp:inline distT="0" distB="0" distL="0" distR="0" wp14:anchorId="11A82008" wp14:editId="560766B3">
            <wp:extent cx="5700560" cy="3206780"/>
            <wp:effectExtent l="0" t="0" r="0" b="0"/>
            <wp:docPr id="821788277" name="Imagem 1" descr="Interface gráfica do usuário, Aplicativ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88277" name="Imagem 1" descr="Interface gráfica do usuário, Aplicativo, Site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9331" cy="321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185" w:rsidSect="00C87CBE">
      <w:headerReference w:type="default" r:id="rId8"/>
      <w:pgSz w:w="11910" w:h="16840"/>
      <w:pgMar w:top="2620" w:right="960" w:bottom="568" w:left="1020" w:header="1174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2FE5" w14:textId="77777777" w:rsidR="001E1DD2" w:rsidRDefault="001E1DD2">
      <w:r>
        <w:separator/>
      </w:r>
    </w:p>
  </w:endnote>
  <w:endnote w:type="continuationSeparator" w:id="0">
    <w:p w14:paraId="75376105" w14:textId="77777777" w:rsidR="001E1DD2" w:rsidRDefault="001E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2360" w14:textId="77777777" w:rsidR="001E1DD2" w:rsidRDefault="001E1DD2">
      <w:r>
        <w:separator/>
      </w:r>
    </w:p>
  </w:footnote>
  <w:footnote w:type="continuationSeparator" w:id="0">
    <w:p w14:paraId="777CCAA3" w14:textId="77777777" w:rsidR="001E1DD2" w:rsidRDefault="001E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7519" w14:textId="34B4A5EF" w:rsidR="00BB1F81" w:rsidRDefault="0015330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3CBE643" wp14:editId="204D7BC6">
          <wp:simplePos x="0" y="0"/>
          <wp:positionH relativeFrom="page">
            <wp:posOffset>764540</wp:posOffset>
          </wp:positionH>
          <wp:positionV relativeFrom="page">
            <wp:posOffset>745489</wp:posOffset>
          </wp:positionV>
          <wp:extent cx="762000" cy="828675"/>
          <wp:effectExtent l="0" t="0" r="0" b="0"/>
          <wp:wrapNone/>
          <wp:docPr id="1576344268" name="Imagem 1576344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BA7">
      <w:rPr>
        <w:noProof/>
      </w:rPr>
      <mc:AlternateContent>
        <mc:Choice Requires="wps">
          <w:drawing>
            <wp:anchor distT="0" distB="0" distL="114300" distR="114300" simplePos="0" relativeHeight="251430912" behindDoc="1" locked="0" layoutInCell="1" allowOverlap="1" wp14:anchorId="57920FD4" wp14:editId="69030A72">
              <wp:simplePos x="0" y="0"/>
              <wp:positionH relativeFrom="page">
                <wp:posOffset>1619885</wp:posOffset>
              </wp:positionH>
              <wp:positionV relativeFrom="page">
                <wp:posOffset>737870</wp:posOffset>
              </wp:positionV>
              <wp:extent cx="5189855" cy="9505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85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AB77C" w14:textId="77777777" w:rsidR="00BB1F81" w:rsidRDefault="00153306">
                          <w:pPr>
                            <w:spacing w:before="12"/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PODER JUDICIÁRIO</w:t>
                          </w:r>
                        </w:p>
                        <w:p w14:paraId="214DE59E" w14:textId="77777777" w:rsidR="00BB1F81" w:rsidRDefault="00153306">
                          <w:pPr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TRIBUNAL DE JUSTIÇA DO ESTADO DA BAHIA</w:t>
                          </w:r>
                        </w:p>
                        <w:p w14:paraId="446EA282" w14:textId="77777777" w:rsidR="00BB1F81" w:rsidRDefault="00153306">
                          <w:pPr>
                            <w:spacing w:line="276" w:lineRule="auto"/>
                            <w:ind w:left="20" w:right="18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 PARA A PROMOÇÃO DE IGUALDADE E POLÍTICAS AFIRMATIVAS EM QUESTÕES DE GÊNERO E ORIENTAÇÃO SEXUAL - COGEN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20F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7.55pt;margin-top:58.1pt;width:408.65pt;height:74.8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" filled="f" stroked="f">
              <v:textbox inset="0,0,0,0">
                <w:txbxContent>
                  <w:p w14:paraId="25AAB77C" w14:textId="77777777" w:rsidR="00BB1F81" w:rsidRDefault="00153306">
                    <w:pPr>
                      <w:spacing w:before="12"/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PODER JUDICIÁRIO</w:t>
                    </w:r>
                  </w:p>
                  <w:p w14:paraId="214DE59E" w14:textId="77777777" w:rsidR="00BB1F81" w:rsidRDefault="00153306">
                    <w:pPr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TRIBUNAL DE JUSTIÇA DO ESTADO DA BAHIA</w:t>
                    </w:r>
                  </w:p>
                  <w:p w14:paraId="446EA282" w14:textId="77777777" w:rsidR="00BB1F81" w:rsidRDefault="00153306">
                    <w:pPr>
                      <w:spacing w:line="276" w:lineRule="auto"/>
                      <w:ind w:left="20" w:right="18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 PARA A PROMOÇÃO DE IGUALDADE E POLÍTICAS AFIRMATIVAS EM QUESTÕES DE GÊNERO E ORIENTAÇÃO SEXUAL - COGEN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5F"/>
    <w:multiLevelType w:val="hybridMultilevel"/>
    <w:tmpl w:val="E846552C"/>
    <w:lvl w:ilvl="0" w:tplc="46348A8E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6200671"/>
    <w:multiLevelType w:val="hybridMultilevel"/>
    <w:tmpl w:val="8A2C35F4"/>
    <w:lvl w:ilvl="0" w:tplc="5ECC38C6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2074"/>
    <w:multiLevelType w:val="hybridMultilevel"/>
    <w:tmpl w:val="0AA4B9B8"/>
    <w:lvl w:ilvl="0" w:tplc="4B1E33E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52037789"/>
    <w:multiLevelType w:val="hybridMultilevel"/>
    <w:tmpl w:val="25B8459E"/>
    <w:lvl w:ilvl="0" w:tplc="4D8E9AEE">
      <w:start w:val="1"/>
      <w:numFmt w:val="decimal"/>
      <w:lvlText w:val="%1."/>
      <w:lvlJc w:val="left"/>
      <w:pPr>
        <w:ind w:left="382" w:hanging="270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pt-BR" w:eastAsia="pt-BR" w:bidi="pt-BR"/>
      </w:rPr>
    </w:lvl>
    <w:lvl w:ilvl="1" w:tplc="3670D450">
      <w:numFmt w:val="bullet"/>
      <w:lvlText w:val=""/>
      <w:lvlJc w:val="left"/>
      <w:pPr>
        <w:ind w:left="833" w:hanging="358"/>
      </w:pPr>
      <w:rPr>
        <w:rFonts w:hint="default"/>
        <w:w w:val="100"/>
        <w:lang w:val="pt-BR" w:eastAsia="pt-BR" w:bidi="pt-BR"/>
      </w:rPr>
    </w:lvl>
    <w:lvl w:ilvl="2" w:tplc="8CAC286A">
      <w:numFmt w:val="bullet"/>
      <w:lvlText w:val=""/>
      <w:lvlJc w:val="left"/>
      <w:pPr>
        <w:ind w:left="1553" w:hanging="358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pt-BR" w:eastAsia="pt-BR" w:bidi="pt-BR"/>
      </w:rPr>
    </w:lvl>
    <w:lvl w:ilvl="3" w:tplc="C114BEB4">
      <w:numFmt w:val="bullet"/>
      <w:lvlText w:val="•"/>
      <w:lvlJc w:val="left"/>
      <w:pPr>
        <w:ind w:left="2605" w:hanging="358"/>
      </w:pPr>
      <w:rPr>
        <w:rFonts w:hint="default"/>
        <w:lang w:val="pt-BR" w:eastAsia="pt-BR" w:bidi="pt-BR"/>
      </w:rPr>
    </w:lvl>
    <w:lvl w:ilvl="4" w:tplc="9A4E490C">
      <w:numFmt w:val="bullet"/>
      <w:lvlText w:val="•"/>
      <w:lvlJc w:val="left"/>
      <w:pPr>
        <w:ind w:left="3651" w:hanging="358"/>
      </w:pPr>
      <w:rPr>
        <w:rFonts w:hint="default"/>
        <w:lang w:val="pt-BR" w:eastAsia="pt-BR" w:bidi="pt-BR"/>
      </w:rPr>
    </w:lvl>
    <w:lvl w:ilvl="5" w:tplc="D12E8AD6">
      <w:numFmt w:val="bullet"/>
      <w:lvlText w:val="•"/>
      <w:lvlJc w:val="left"/>
      <w:pPr>
        <w:ind w:left="4697" w:hanging="358"/>
      </w:pPr>
      <w:rPr>
        <w:rFonts w:hint="default"/>
        <w:lang w:val="pt-BR" w:eastAsia="pt-BR" w:bidi="pt-BR"/>
      </w:rPr>
    </w:lvl>
    <w:lvl w:ilvl="6" w:tplc="BA48E964">
      <w:numFmt w:val="bullet"/>
      <w:lvlText w:val="•"/>
      <w:lvlJc w:val="left"/>
      <w:pPr>
        <w:ind w:left="5743" w:hanging="358"/>
      </w:pPr>
      <w:rPr>
        <w:rFonts w:hint="default"/>
        <w:lang w:val="pt-BR" w:eastAsia="pt-BR" w:bidi="pt-BR"/>
      </w:rPr>
    </w:lvl>
    <w:lvl w:ilvl="7" w:tplc="4520556C">
      <w:numFmt w:val="bullet"/>
      <w:lvlText w:val="•"/>
      <w:lvlJc w:val="left"/>
      <w:pPr>
        <w:ind w:left="6789" w:hanging="358"/>
      </w:pPr>
      <w:rPr>
        <w:rFonts w:hint="default"/>
        <w:lang w:val="pt-BR" w:eastAsia="pt-BR" w:bidi="pt-BR"/>
      </w:rPr>
    </w:lvl>
    <w:lvl w:ilvl="8" w:tplc="82BA9730">
      <w:numFmt w:val="bullet"/>
      <w:lvlText w:val="•"/>
      <w:lvlJc w:val="left"/>
      <w:pPr>
        <w:ind w:left="7834" w:hanging="358"/>
      </w:pPr>
      <w:rPr>
        <w:rFonts w:hint="default"/>
        <w:lang w:val="pt-BR" w:eastAsia="pt-BR" w:bidi="pt-BR"/>
      </w:rPr>
    </w:lvl>
  </w:abstractNum>
  <w:abstractNum w:abstractNumId="4" w15:restartNumberingAfterBreak="0">
    <w:nsid w:val="65070C21"/>
    <w:multiLevelType w:val="hybridMultilevel"/>
    <w:tmpl w:val="332A59D2"/>
    <w:lvl w:ilvl="0" w:tplc="E39EADA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211697272">
    <w:abstractNumId w:val="3"/>
  </w:num>
  <w:num w:numId="2" w16cid:durableId="891622275">
    <w:abstractNumId w:val="1"/>
  </w:num>
  <w:num w:numId="3" w16cid:durableId="1725105204">
    <w:abstractNumId w:val="0"/>
  </w:num>
  <w:num w:numId="4" w16cid:durableId="440804917">
    <w:abstractNumId w:val="2"/>
  </w:num>
  <w:num w:numId="5" w16cid:durableId="80728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81"/>
    <w:rsid w:val="0000036D"/>
    <w:rsid w:val="000031D7"/>
    <w:rsid w:val="00003660"/>
    <w:rsid w:val="00003D56"/>
    <w:rsid w:val="0001713E"/>
    <w:rsid w:val="00023FA7"/>
    <w:rsid w:val="00026BEE"/>
    <w:rsid w:val="000277D0"/>
    <w:rsid w:val="00027D3A"/>
    <w:rsid w:val="00034806"/>
    <w:rsid w:val="00035B3F"/>
    <w:rsid w:val="00042C27"/>
    <w:rsid w:val="00044088"/>
    <w:rsid w:val="0004412A"/>
    <w:rsid w:val="00046494"/>
    <w:rsid w:val="00047649"/>
    <w:rsid w:val="000479E5"/>
    <w:rsid w:val="00047AB7"/>
    <w:rsid w:val="00047C98"/>
    <w:rsid w:val="00050BF1"/>
    <w:rsid w:val="00054459"/>
    <w:rsid w:val="00055ABA"/>
    <w:rsid w:val="0005681A"/>
    <w:rsid w:val="000617B4"/>
    <w:rsid w:val="0006474C"/>
    <w:rsid w:val="00067D40"/>
    <w:rsid w:val="00071144"/>
    <w:rsid w:val="00071A6A"/>
    <w:rsid w:val="00076338"/>
    <w:rsid w:val="00076FBA"/>
    <w:rsid w:val="00077093"/>
    <w:rsid w:val="00083A67"/>
    <w:rsid w:val="00083FB1"/>
    <w:rsid w:val="0008431E"/>
    <w:rsid w:val="0008445C"/>
    <w:rsid w:val="0008538B"/>
    <w:rsid w:val="00090AC5"/>
    <w:rsid w:val="00091DD4"/>
    <w:rsid w:val="000A3715"/>
    <w:rsid w:val="000A3D74"/>
    <w:rsid w:val="000A57D7"/>
    <w:rsid w:val="000A6044"/>
    <w:rsid w:val="000B004E"/>
    <w:rsid w:val="000B36C0"/>
    <w:rsid w:val="000B3F60"/>
    <w:rsid w:val="000B4AC3"/>
    <w:rsid w:val="000B53C3"/>
    <w:rsid w:val="000B7D89"/>
    <w:rsid w:val="000C20C3"/>
    <w:rsid w:val="000D02A0"/>
    <w:rsid w:val="000D1985"/>
    <w:rsid w:val="000D1FC0"/>
    <w:rsid w:val="000D2AF0"/>
    <w:rsid w:val="000D34FB"/>
    <w:rsid w:val="000E0485"/>
    <w:rsid w:val="000E08F8"/>
    <w:rsid w:val="000E17F2"/>
    <w:rsid w:val="000E4832"/>
    <w:rsid w:val="000E761C"/>
    <w:rsid w:val="000F0D70"/>
    <w:rsid w:val="00104019"/>
    <w:rsid w:val="001047E8"/>
    <w:rsid w:val="00105DDB"/>
    <w:rsid w:val="0010760E"/>
    <w:rsid w:val="001101DA"/>
    <w:rsid w:val="00113708"/>
    <w:rsid w:val="00114189"/>
    <w:rsid w:val="001165C2"/>
    <w:rsid w:val="00121660"/>
    <w:rsid w:val="00121E40"/>
    <w:rsid w:val="00130DE8"/>
    <w:rsid w:val="00142514"/>
    <w:rsid w:val="00142F67"/>
    <w:rsid w:val="001446DA"/>
    <w:rsid w:val="00147FF5"/>
    <w:rsid w:val="0015058D"/>
    <w:rsid w:val="0015291D"/>
    <w:rsid w:val="00153306"/>
    <w:rsid w:val="00154065"/>
    <w:rsid w:val="00155347"/>
    <w:rsid w:val="00160997"/>
    <w:rsid w:val="001617FD"/>
    <w:rsid w:val="001642C8"/>
    <w:rsid w:val="00164BAD"/>
    <w:rsid w:val="001650BA"/>
    <w:rsid w:val="001710A1"/>
    <w:rsid w:val="00171A0A"/>
    <w:rsid w:val="0017212D"/>
    <w:rsid w:val="00174432"/>
    <w:rsid w:val="00180F35"/>
    <w:rsid w:val="001829B3"/>
    <w:rsid w:val="00183723"/>
    <w:rsid w:val="0018705F"/>
    <w:rsid w:val="00187BA2"/>
    <w:rsid w:val="0019050C"/>
    <w:rsid w:val="00192AD7"/>
    <w:rsid w:val="001A3EDF"/>
    <w:rsid w:val="001A7056"/>
    <w:rsid w:val="001B3C2D"/>
    <w:rsid w:val="001B6795"/>
    <w:rsid w:val="001B696F"/>
    <w:rsid w:val="001B6972"/>
    <w:rsid w:val="001C0555"/>
    <w:rsid w:val="001C5332"/>
    <w:rsid w:val="001D4AD7"/>
    <w:rsid w:val="001D5661"/>
    <w:rsid w:val="001D7C55"/>
    <w:rsid w:val="001D7DAA"/>
    <w:rsid w:val="001D7E8D"/>
    <w:rsid w:val="001E1DD2"/>
    <w:rsid w:val="001E39BB"/>
    <w:rsid w:val="001E717F"/>
    <w:rsid w:val="001E73E7"/>
    <w:rsid w:val="001F4EEC"/>
    <w:rsid w:val="001F55D0"/>
    <w:rsid w:val="002015C4"/>
    <w:rsid w:val="00203168"/>
    <w:rsid w:val="002038E5"/>
    <w:rsid w:val="002045AA"/>
    <w:rsid w:val="00205EFC"/>
    <w:rsid w:val="00215ECE"/>
    <w:rsid w:val="002163EA"/>
    <w:rsid w:val="00216C93"/>
    <w:rsid w:val="00220EEC"/>
    <w:rsid w:val="002244CA"/>
    <w:rsid w:val="0022559D"/>
    <w:rsid w:val="00226404"/>
    <w:rsid w:val="00227ABA"/>
    <w:rsid w:val="00227D44"/>
    <w:rsid w:val="00232C54"/>
    <w:rsid w:val="00240F13"/>
    <w:rsid w:val="002443B0"/>
    <w:rsid w:val="00253599"/>
    <w:rsid w:val="00255A97"/>
    <w:rsid w:val="002565C7"/>
    <w:rsid w:val="00256B70"/>
    <w:rsid w:val="002603AE"/>
    <w:rsid w:val="002609CF"/>
    <w:rsid w:val="00260F62"/>
    <w:rsid w:val="00261F80"/>
    <w:rsid w:val="00264253"/>
    <w:rsid w:val="00264992"/>
    <w:rsid w:val="00270BF3"/>
    <w:rsid w:val="002723AD"/>
    <w:rsid w:val="00275E78"/>
    <w:rsid w:val="00280B12"/>
    <w:rsid w:val="002830F2"/>
    <w:rsid w:val="002854CE"/>
    <w:rsid w:val="00285D3A"/>
    <w:rsid w:val="00286DB7"/>
    <w:rsid w:val="00292C29"/>
    <w:rsid w:val="00293878"/>
    <w:rsid w:val="002956BF"/>
    <w:rsid w:val="00295BF8"/>
    <w:rsid w:val="00296CEA"/>
    <w:rsid w:val="002A0C51"/>
    <w:rsid w:val="002A23CE"/>
    <w:rsid w:val="002B31FF"/>
    <w:rsid w:val="002B698A"/>
    <w:rsid w:val="002C285B"/>
    <w:rsid w:val="002C54A3"/>
    <w:rsid w:val="002D07AD"/>
    <w:rsid w:val="002D2A2D"/>
    <w:rsid w:val="002D3939"/>
    <w:rsid w:val="002D5A3A"/>
    <w:rsid w:val="002E042F"/>
    <w:rsid w:val="002E1472"/>
    <w:rsid w:val="002E1C89"/>
    <w:rsid w:val="002E39AC"/>
    <w:rsid w:val="002E54F0"/>
    <w:rsid w:val="002E6ADF"/>
    <w:rsid w:val="002F0AEA"/>
    <w:rsid w:val="002F2EAC"/>
    <w:rsid w:val="002F5D34"/>
    <w:rsid w:val="002F66F9"/>
    <w:rsid w:val="0030335E"/>
    <w:rsid w:val="00310BF3"/>
    <w:rsid w:val="00312407"/>
    <w:rsid w:val="00317047"/>
    <w:rsid w:val="00320614"/>
    <w:rsid w:val="0032256E"/>
    <w:rsid w:val="00322DC7"/>
    <w:rsid w:val="003249A5"/>
    <w:rsid w:val="00325EC2"/>
    <w:rsid w:val="0033329C"/>
    <w:rsid w:val="003361D1"/>
    <w:rsid w:val="0033789F"/>
    <w:rsid w:val="00344C41"/>
    <w:rsid w:val="00345E8C"/>
    <w:rsid w:val="00346A32"/>
    <w:rsid w:val="003518F7"/>
    <w:rsid w:val="00354C9A"/>
    <w:rsid w:val="00365116"/>
    <w:rsid w:val="00370E10"/>
    <w:rsid w:val="00371BA6"/>
    <w:rsid w:val="003722C5"/>
    <w:rsid w:val="00375D3C"/>
    <w:rsid w:val="00375DC0"/>
    <w:rsid w:val="003779B7"/>
    <w:rsid w:val="0038118C"/>
    <w:rsid w:val="00381A33"/>
    <w:rsid w:val="00382E8B"/>
    <w:rsid w:val="003872D9"/>
    <w:rsid w:val="00387A48"/>
    <w:rsid w:val="00391B73"/>
    <w:rsid w:val="0039404D"/>
    <w:rsid w:val="003949A0"/>
    <w:rsid w:val="003952C6"/>
    <w:rsid w:val="00397A4B"/>
    <w:rsid w:val="003A3314"/>
    <w:rsid w:val="003A4004"/>
    <w:rsid w:val="003A4900"/>
    <w:rsid w:val="003A5D75"/>
    <w:rsid w:val="003A6C6D"/>
    <w:rsid w:val="003A72E0"/>
    <w:rsid w:val="003B162A"/>
    <w:rsid w:val="003B4893"/>
    <w:rsid w:val="003C2629"/>
    <w:rsid w:val="003C2963"/>
    <w:rsid w:val="003C7B08"/>
    <w:rsid w:val="003D1BC0"/>
    <w:rsid w:val="003D6A52"/>
    <w:rsid w:val="003E3EFE"/>
    <w:rsid w:val="003E449F"/>
    <w:rsid w:val="003E6E77"/>
    <w:rsid w:val="003F10C6"/>
    <w:rsid w:val="003F19AA"/>
    <w:rsid w:val="003F2CA2"/>
    <w:rsid w:val="003F33EC"/>
    <w:rsid w:val="003F4F3E"/>
    <w:rsid w:val="003F5FA4"/>
    <w:rsid w:val="003F7507"/>
    <w:rsid w:val="00405D1D"/>
    <w:rsid w:val="00410118"/>
    <w:rsid w:val="00412E35"/>
    <w:rsid w:val="004144BD"/>
    <w:rsid w:val="00415238"/>
    <w:rsid w:val="00415E97"/>
    <w:rsid w:val="00416CFE"/>
    <w:rsid w:val="004217A9"/>
    <w:rsid w:val="00421BB2"/>
    <w:rsid w:val="00424929"/>
    <w:rsid w:val="00426788"/>
    <w:rsid w:val="0042715E"/>
    <w:rsid w:val="004318B2"/>
    <w:rsid w:val="00431C55"/>
    <w:rsid w:val="00432952"/>
    <w:rsid w:val="004344C3"/>
    <w:rsid w:val="0044088F"/>
    <w:rsid w:val="00444E7F"/>
    <w:rsid w:val="004458C2"/>
    <w:rsid w:val="00447748"/>
    <w:rsid w:val="00447E0C"/>
    <w:rsid w:val="00454C4F"/>
    <w:rsid w:val="0046664C"/>
    <w:rsid w:val="004846F1"/>
    <w:rsid w:val="00485391"/>
    <w:rsid w:val="00493879"/>
    <w:rsid w:val="0049479F"/>
    <w:rsid w:val="004948A8"/>
    <w:rsid w:val="004973F3"/>
    <w:rsid w:val="004A35B4"/>
    <w:rsid w:val="004A789A"/>
    <w:rsid w:val="004B2043"/>
    <w:rsid w:val="004B3B3A"/>
    <w:rsid w:val="004B5DAF"/>
    <w:rsid w:val="004C3FD7"/>
    <w:rsid w:val="004C5BF3"/>
    <w:rsid w:val="004C7F8C"/>
    <w:rsid w:val="004D4B74"/>
    <w:rsid w:val="004D5980"/>
    <w:rsid w:val="004E0DC3"/>
    <w:rsid w:val="004E2C84"/>
    <w:rsid w:val="004E2DCD"/>
    <w:rsid w:val="004E64B0"/>
    <w:rsid w:val="004E722D"/>
    <w:rsid w:val="004F199A"/>
    <w:rsid w:val="004F3024"/>
    <w:rsid w:val="004F6BEF"/>
    <w:rsid w:val="004F762F"/>
    <w:rsid w:val="005014D1"/>
    <w:rsid w:val="00501D7A"/>
    <w:rsid w:val="005026CD"/>
    <w:rsid w:val="00502D3A"/>
    <w:rsid w:val="005033EC"/>
    <w:rsid w:val="005036DB"/>
    <w:rsid w:val="00504037"/>
    <w:rsid w:val="00505373"/>
    <w:rsid w:val="00506144"/>
    <w:rsid w:val="005077F8"/>
    <w:rsid w:val="005078AC"/>
    <w:rsid w:val="00507AE5"/>
    <w:rsid w:val="00511425"/>
    <w:rsid w:val="00513AF6"/>
    <w:rsid w:val="00513C27"/>
    <w:rsid w:val="005147F2"/>
    <w:rsid w:val="00516E98"/>
    <w:rsid w:val="00522561"/>
    <w:rsid w:val="005232D6"/>
    <w:rsid w:val="00523675"/>
    <w:rsid w:val="005238F3"/>
    <w:rsid w:val="00525BC7"/>
    <w:rsid w:val="00526FFE"/>
    <w:rsid w:val="00530DCE"/>
    <w:rsid w:val="005340E7"/>
    <w:rsid w:val="0053477B"/>
    <w:rsid w:val="00540965"/>
    <w:rsid w:val="00540E8B"/>
    <w:rsid w:val="005458B7"/>
    <w:rsid w:val="005500B4"/>
    <w:rsid w:val="0055158A"/>
    <w:rsid w:val="00552E70"/>
    <w:rsid w:val="00553653"/>
    <w:rsid w:val="00554149"/>
    <w:rsid w:val="005555B0"/>
    <w:rsid w:val="00556205"/>
    <w:rsid w:val="005563DC"/>
    <w:rsid w:val="00556999"/>
    <w:rsid w:val="0056055F"/>
    <w:rsid w:val="00561C59"/>
    <w:rsid w:val="005630FB"/>
    <w:rsid w:val="00567DC7"/>
    <w:rsid w:val="00570A4A"/>
    <w:rsid w:val="00572DE7"/>
    <w:rsid w:val="005734C7"/>
    <w:rsid w:val="00573C5C"/>
    <w:rsid w:val="00577045"/>
    <w:rsid w:val="005824FA"/>
    <w:rsid w:val="00585AF9"/>
    <w:rsid w:val="00591491"/>
    <w:rsid w:val="005921CA"/>
    <w:rsid w:val="00592E8C"/>
    <w:rsid w:val="00594051"/>
    <w:rsid w:val="00594295"/>
    <w:rsid w:val="00594D26"/>
    <w:rsid w:val="005A2613"/>
    <w:rsid w:val="005A2696"/>
    <w:rsid w:val="005A4101"/>
    <w:rsid w:val="005A7FD7"/>
    <w:rsid w:val="005B10A3"/>
    <w:rsid w:val="005C27BF"/>
    <w:rsid w:val="005C345D"/>
    <w:rsid w:val="005C4D8D"/>
    <w:rsid w:val="005C5E14"/>
    <w:rsid w:val="005D102A"/>
    <w:rsid w:val="005D3363"/>
    <w:rsid w:val="005D68E7"/>
    <w:rsid w:val="005D7794"/>
    <w:rsid w:val="005E6A75"/>
    <w:rsid w:val="005E6EA6"/>
    <w:rsid w:val="005F32A6"/>
    <w:rsid w:val="005F32CB"/>
    <w:rsid w:val="005F33C0"/>
    <w:rsid w:val="005F44EB"/>
    <w:rsid w:val="005F5E10"/>
    <w:rsid w:val="005F6562"/>
    <w:rsid w:val="00604173"/>
    <w:rsid w:val="00604888"/>
    <w:rsid w:val="00605323"/>
    <w:rsid w:val="00605D08"/>
    <w:rsid w:val="00605D90"/>
    <w:rsid w:val="0061040C"/>
    <w:rsid w:val="00615D28"/>
    <w:rsid w:val="0061611A"/>
    <w:rsid w:val="00617B91"/>
    <w:rsid w:val="00617C5F"/>
    <w:rsid w:val="00626941"/>
    <w:rsid w:val="006377D9"/>
    <w:rsid w:val="00637A50"/>
    <w:rsid w:val="0064098E"/>
    <w:rsid w:val="00640AC8"/>
    <w:rsid w:val="006448DA"/>
    <w:rsid w:val="00645549"/>
    <w:rsid w:val="00646446"/>
    <w:rsid w:val="006507CF"/>
    <w:rsid w:val="00651040"/>
    <w:rsid w:val="006513E4"/>
    <w:rsid w:val="00652492"/>
    <w:rsid w:val="00652FCF"/>
    <w:rsid w:val="00653122"/>
    <w:rsid w:val="00653622"/>
    <w:rsid w:val="0065378E"/>
    <w:rsid w:val="00653992"/>
    <w:rsid w:val="00656D23"/>
    <w:rsid w:val="006570A4"/>
    <w:rsid w:val="0066049B"/>
    <w:rsid w:val="006617DC"/>
    <w:rsid w:val="006627AE"/>
    <w:rsid w:val="00662870"/>
    <w:rsid w:val="00663464"/>
    <w:rsid w:val="00672897"/>
    <w:rsid w:val="00672921"/>
    <w:rsid w:val="00673814"/>
    <w:rsid w:val="00673D41"/>
    <w:rsid w:val="00675287"/>
    <w:rsid w:val="00675CBF"/>
    <w:rsid w:val="00676DDA"/>
    <w:rsid w:val="006809C3"/>
    <w:rsid w:val="0068658B"/>
    <w:rsid w:val="00686DE6"/>
    <w:rsid w:val="00692E4F"/>
    <w:rsid w:val="00696B0E"/>
    <w:rsid w:val="006A20BF"/>
    <w:rsid w:val="006A3A0E"/>
    <w:rsid w:val="006A4192"/>
    <w:rsid w:val="006A4D80"/>
    <w:rsid w:val="006A79EA"/>
    <w:rsid w:val="006B0A46"/>
    <w:rsid w:val="006B1DB3"/>
    <w:rsid w:val="006B1DF7"/>
    <w:rsid w:val="006B3CAC"/>
    <w:rsid w:val="006B53B2"/>
    <w:rsid w:val="006B7003"/>
    <w:rsid w:val="006C0B76"/>
    <w:rsid w:val="006C2875"/>
    <w:rsid w:val="006C28D0"/>
    <w:rsid w:val="006C373F"/>
    <w:rsid w:val="006C3AC7"/>
    <w:rsid w:val="006C46BD"/>
    <w:rsid w:val="006C4FAA"/>
    <w:rsid w:val="006C511B"/>
    <w:rsid w:val="006C66CD"/>
    <w:rsid w:val="006D4CD9"/>
    <w:rsid w:val="006D6DA0"/>
    <w:rsid w:val="006E0DC6"/>
    <w:rsid w:val="006E220F"/>
    <w:rsid w:val="006E36CF"/>
    <w:rsid w:val="006E6B29"/>
    <w:rsid w:val="00703E1A"/>
    <w:rsid w:val="00703FC8"/>
    <w:rsid w:val="0070713E"/>
    <w:rsid w:val="0071309F"/>
    <w:rsid w:val="0071485E"/>
    <w:rsid w:val="00716F0B"/>
    <w:rsid w:val="0072073B"/>
    <w:rsid w:val="00722D87"/>
    <w:rsid w:val="007256EC"/>
    <w:rsid w:val="007257D0"/>
    <w:rsid w:val="00730D73"/>
    <w:rsid w:val="0073191C"/>
    <w:rsid w:val="007330C6"/>
    <w:rsid w:val="00746176"/>
    <w:rsid w:val="0075017F"/>
    <w:rsid w:val="00756AC7"/>
    <w:rsid w:val="00756B00"/>
    <w:rsid w:val="007638C6"/>
    <w:rsid w:val="00765BA4"/>
    <w:rsid w:val="00766BB8"/>
    <w:rsid w:val="007725FD"/>
    <w:rsid w:val="00772B49"/>
    <w:rsid w:val="007744CF"/>
    <w:rsid w:val="00774B7C"/>
    <w:rsid w:val="007758C5"/>
    <w:rsid w:val="00775EB1"/>
    <w:rsid w:val="00780226"/>
    <w:rsid w:val="00782AAD"/>
    <w:rsid w:val="0078774E"/>
    <w:rsid w:val="00791F49"/>
    <w:rsid w:val="00792CE9"/>
    <w:rsid w:val="00793B92"/>
    <w:rsid w:val="007956FE"/>
    <w:rsid w:val="0079702C"/>
    <w:rsid w:val="007A1ACB"/>
    <w:rsid w:val="007A5B3B"/>
    <w:rsid w:val="007A6936"/>
    <w:rsid w:val="007A7B18"/>
    <w:rsid w:val="007B2072"/>
    <w:rsid w:val="007B21B8"/>
    <w:rsid w:val="007B604A"/>
    <w:rsid w:val="007B70A5"/>
    <w:rsid w:val="007C0D21"/>
    <w:rsid w:val="007C1FAE"/>
    <w:rsid w:val="007D1C00"/>
    <w:rsid w:val="007D1EC4"/>
    <w:rsid w:val="007D1F9F"/>
    <w:rsid w:val="007D6529"/>
    <w:rsid w:val="007D7B6D"/>
    <w:rsid w:val="007D7C74"/>
    <w:rsid w:val="007E15B1"/>
    <w:rsid w:val="007E233A"/>
    <w:rsid w:val="007E2B1C"/>
    <w:rsid w:val="007E3CCF"/>
    <w:rsid w:val="007E45FE"/>
    <w:rsid w:val="007E4728"/>
    <w:rsid w:val="007E4D67"/>
    <w:rsid w:val="007E7DBE"/>
    <w:rsid w:val="007F52EF"/>
    <w:rsid w:val="007F5D74"/>
    <w:rsid w:val="007F6BDE"/>
    <w:rsid w:val="008005F9"/>
    <w:rsid w:val="0080217C"/>
    <w:rsid w:val="00802C64"/>
    <w:rsid w:val="0080328E"/>
    <w:rsid w:val="00803A2C"/>
    <w:rsid w:val="0080630A"/>
    <w:rsid w:val="00821BE7"/>
    <w:rsid w:val="00824529"/>
    <w:rsid w:val="00825B68"/>
    <w:rsid w:val="00832CFC"/>
    <w:rsid w:val="008360EA"/>
    <w:rsid w:val="00840E14"/>
    <w:rsid w:val="00844A5E"/>
    <w:rsid w:val="00844CDB"/>
    <w:rsid w:val="00847B8B"/>
    <w:rsid w:val="00857E3F"/>
    <w:rsid w:val="0086213B"/>
    <w:rsid w:val="008651AC"/>
    <w:rsid w:val="0086628A"/>
    <w:rsid w:val="00866789"/>
    <w:rsid w:val="00867161"/>
    <w:rsid w:val="00870600"/>
    <w:rsid w:val="008708C5"/>
    <w:rsid w:val="00870A38"/>
    <w:rsid w:val="00870D4D"/>
    <w:rsid w:val="00871231"/>
    <w:rsid w:val="008714D5"/>
    <w:rsid w:val="00875C9D"/>
    <w:rsid w:val="00876B31"/>
    <w:rsid w:val="00880409"/>
    <w:rsid w:val="00883080"/>
    <w:rsid w:val="00883118"/>
    <w:rsid w:val="00885C6A"/>
    <w:rsid w:val="0088673D"/>
    <w:rsid w:val="008909A1"/>
    <w:rsid w:val="00890FBB"/>
    <w:rsid w:val="00894886"/>
    <w:rsid w:val="00896479"/>
    <w:rsid w:val="0089720A"/>
    <w:rsid w:val="008A3364"/>
    <w:rsid w:val="008B11A4"/>
    <w:rsid w:val="008B4E9E"/>
    <w:rsid w:val="008B7281"/>
    <w:rsid w:val="008C2C0A"/>
    <w:rsid w:val="008C57FD"/>
    <w:rsid w:val="008C758E"/>
    <w:rsid w:val="008C767C"/>
    <w:rsid w:val="008D21DA"/>
    <w:rsid w:val="008D4CC1"/>
    <w:rsid w:val="008E531D"/>
    <w:rsid w:val="008E589C"/>
    <w:rsid w:val="008F0F96"/>
    <w:rsid w:val="008F2E41"/>
    <w:rsid w:val="008F764B"/>
    <w:rsid w:val="009029FE"/>
    <w:rsid w:val="009038BF"/>
    <w:rsid w:val="00905E75"/>
    <w:rsid w:val="009068F3"/>
    <w:rsid w:val="00910007"/>
    <w:rsid w:val="00910E0E"/>
    <w:rsid w:val="009203DA"/>
    <w:rsid w:val="00921D75"/>
    <w:rsid w:val="00924762"/>
    <w:rsid w:val="009270AB"/>
    <w:rsid w:val="00932BA7"/>
    <w:rsid w:val="009378A1"/>
    <w:rsid w:val="009411C9"/>
    <w:rsid w:val="00941A58"/>
    <w:rsid w:val="009468FF"/>
    <w:rsid w:val="00951F51"/>
    <w:rsid w:val="009545B6"/>
    <w:rsid w:val="00956F1A"/>
    <w:rsid w:val="009633C7"/>
    <w:rsid w:val="0096405D"/>
    <w:rsid w:val="00965603"/>
    <w:rsid w:val="00965A19"/>
    <w:rsid w:val="00965EF4"/>
    <w:rsid w:val="009660CE"/>
    <w:rsid w:val="00972DC5"/>
    <w:rsid w:val="00972F28"/>
    <w:rsid w:val="0097538C"/>
    <w:rsid w:val="00976702"/>
    <w:rsid w:val="00981760"/>
    <w:rsid w:val="0098261D"/>
    <w:rsid w:val="009854C5"/>
    <w:rsid w:val="00990044"/>
    <w:rsid w:val="00990645"/>
    <w:rsid w:val="00991A31"/>
    <w:rsid w:val="00993560"/>
    <w:rsid w:val="00993D88"/>
    <w:rsid w:val="009A00BF"/>
    <w:rsid w:val="009A144D"/>
    <w:rsid w:val="009A3EB9"/>
    <w:rsid w:val="009A4109"/>
    <w:rsid w:val="009A4CA7"/>
    <w:rsid w:val="009A5DAD"/>
    <w:rsid w:val="009A601F"/>
    <w:rsid w:val="009A7126"/>
    <w:rsid w:val="009A7D65"/>
    <w:rsid w:val="009B0135"/>
    <w:rsid w:val="009B432D"/>
    <w:rsid w:val="009B5AF5"/>
    <w:rsid w:val="009B5DC8"/>
    <w:rsid w:val="009B6F82"/>
    <w:rsid w:val="009B7875"/>
    <w:rsid w:val="009B79F0"/>
    <w:rsid w:val="009C3BA9"/>
    <w:rsid w:val="009C3CF1"/>
    <w:rsid w:val="009C5B93"/>
    <w:rsid w:val="009C7917"/>
    <w:rsid w:val="009D3A12"/>
    <w:rsid w:val="009E0BEF"/>
    <w:rsid w:val="009E0DBC"/>
    <w:rsid w:val="009E28D7"/>
    <w:rsid w:val="009E57C8"/>
    <w:rsid w:val="009F02E5"/>
    <w:rsid w:val="009F191A"/>
    <w:rsid w:val="009F1C8E"/>
    <w:rsid w:val="009F245D"/>
    <w:rsid w:val="009F25EE"/>
    <w:rsid w:val="009F3B5C"/>
    <w:rsid w:val="009F499E"/>
    <w:rsid w:val="00A00842"/>
    <w:rsid w:val="00A02444"/>
    <w:rsid w:val="00A02DCD"/>
    <w:rsid w:val="00A037B7"/>
    <w:rsid w:val="00A07255"/>
    <w:rsid w:val="00A11CF7"/>
    <w:rsid w:val="00A12811"/>
    <w:rsid w:val="00A12F3C"/>
    <w:rsid w:val="00A15F13"/>
    <w:rsid w:val="00A16649"/>
    <w:rsid w:val="00A16FB1"/>
    <w:rsid w:val="00A2053F"/>
    <w:rsid w:val="00A23AD3"/>
    <w:rsid w:val="00A26131"/>
    <w:rsid w:val="00A2771B"/>
    <w:rsid w:val="00A30DC8"/>
    <w:rsid w:val="00A3580E"/>
    <w:rsid w:val="00A376EA"/>
    <w:rsid w:val="00A409C0"/>
    <w:rsid w:val="00A42BA5"/>
    <w:rsid w:val="00A51571"/>
    <w:rsid w:val="00A55D3C"/>
    <w:rsid w:val="00A55F77"/>
    <w:rsid w:val="00A57DDA"/>
    <w:rsid w:val="00A6402F"/>
    <w:rsid w:val="00A64F73"/>
    <w:rsid w:val="00A66A2F"/>
    <w:rsid w:val="00A66A82"/>
    <w:rsid w:val="00A74AE9"/>
    <w:rsid w:val="00A775E4"/>
    <w:rsid w:val="00A77B62"/>
    <w:rsid w:val="00A81389"/>
    <w:rsid w:val="00A81494"/>
    <w:rsid w:val="00A82AB7"/>
    <w:rsid w:val="00A84E4A"/>
    <w:rsid w:val="00A8607C"/>
    <w:rsid w:val="00A91552"/>
    <w:rsid w:val="00A91DB3"/>
    <w:rsid w:val="00A9387D"/>
    <w:rsid w:val="00A93AB2"/>
    <w:rsid w:val="00A94B7F"/>
    <w:rsid w:val="00A97A0E"/>
    <w:rsid w:val="00AA0978"/>
    <w:rsid w:val="00AA5D66"/>
    <w:rsid w:val="00AA7134"/>
    <w:rsid w:val="00AB252A"/>
    <w:rsid w:val="00AB2A1B"/>
    <w:rsid w:val="00AB3362"/>
    <w:rsid w:val="00AC0684"/>
    <w:rsid w:val="00AC268C"/>
    <w:rsid w:val="00AD7FC9"/>
    <w:rsid w:val="00AE2B8E"/>
    <w:rsid w:val="00AE3433"/>
    <w:rsid w:val="00AE6632"/>
    <w:rsid w:val="00B00E61"/>
    <w:rsid w:val="00B0107B"/>
    <w:rsid w:val="00B01EC5"/>
    <w:rsid w:val="00B05860"/>
    <w:rsid w:val="00B134FB"/>
    <w:rsid w:val="00B149E3"/>
    <w:rsid w:val="00B15D79"/>
    <w:rsid w:val="00B16718"/>
    <w:rsid w:val="00B213BE"/>
    <w:rsid w:val="00B225A2"/>
    <w:rsid w:val="00B22A69"/>
    <w:rsid w:val="00B244D6"/>
    <w:rsid w:val="00B25734"/>
    <w:rsid w:val="00B30CE2"/>
    <w:rsid w:val="00B316C3"/>
    <w:rsid w:val="00B32C2D"/>
    <w:rsid w:val="00B34B32"/>
    <w:rsid w:val="00B430F8"/>
    <w:rsid w:val="00B4431C"/>
    <w:rsid w:val="00B5133C"/>
    <w:rsid w:val="00B54E24"/>
    <w:rsid w:val="00B5618E"/>
    <w:rsid w:val="00B63C66"/>
    <w:rsid w:val="00B642B4"/>
    <w:rsid w:val="00B6743F"/>
    <w:rsid w:val="00B70181"/>
    <w:rsid w:val="00B707BD"/>
    <w:rsid w:val="00B8230A"/>
    <w:rsid w:val="00B863B3"/>
    <w:rsid w:val="00B87A6A"/>
    <w:rsid w:val="00B93415"/>
    <w:rsid w:val="00B964B1"/>
    <w:rsid w:val="00B96EB0"/>
    <w:rsid w:val="00BA15D2"/>
    <w:rsid w:val="00BA37FD"/>
    <w:rsid w:val="00BB1C7C"/>
    <w:rsid w:val="00BB1D9B"/>
    <w:rsid w:val="00BB1F81"/>
    <w:rsid w:val="00BB635C"/>
    <w:rsid w:val="00BC22C3"/>
    <w:rsid w:val="00BD210B"/>
    <w:rsid w:val="00BD64CE"/>
    <w:rsid w:val="00BD6598"/>
    <w:rsid w:val="00BE1E60"/>
    <w:rsid w:val="00BE25A9"/>
    <w:rsid w:val="00BE2C82"/>
    <w:rsid w:val="00BE3109"/>
    <w:rsid w:val="00BE6C3B"/>
    <w:rsid w:val="00BF0465"/>
    <w:rsid w:val="00BF0B6C"/>
    <w:rsid w:val="00BF2744"/>
    <w:rsid w:val="00BF292F"/>
    <w:rsid w:val="00BF39A3"/>
    <w:rsid w:val="00BF6185"/>
    <w:rsid w:val="00C0026F"/>
    <w:rsid w:val="00C00DD7"/>
    <w:rsid w:val="00C02D8A"/>
    <w:rsid w:val="00C05ED3"/>
    <w:rsid w:val="00C0630F"/>
    <w:rsid w:val="00C12D79"/>
    <w:rsid w:val="00C25168"/>
    <w:rsid w:val="00C254B8"/>
    <w:rsid w:val="00C26234"/>
    <w:rsid w:val="00C275AC"/>
    <w:rsid w:val="00C32CED"/>
    <w:rsid w:val="00C332E4"/>
    <w:rsid w:val="00C333C6"/>
    <w:rsid w:val="00C34741"/>
    <w:rsid w:val="00C451E4"/>
    <w:rsid w:val="00C468DD"/>
    <w:rsid w:val="00C52295"/>
    <w:rsid w:val="00C553FB"/>
    <w:rsid w:val="00C556CB"/>
    <w:rsid w:val="00C56BD1"/>
    <w:rsid w:val="00C5751D"/>
    <w:rsid w:val="00C60F7C"/>
    <w:rsid w:val="00C61749"/>
    <w:rsid w:val="00C62784"/>
    <w:rsid w:val="00C648FC"/>
    <w:rsid w:val="00C70081"/>
    <w:rsid w:val="00C70265"/>
    <w:rsid w:val="00C70F3D"/>
    <w:rsid w:val="00C7131A"/>
    <w:rsid w:val="00C718DF"/>
    <w:rsid w:val="00C738CF"/>
    <w:rsid w:val="00C73C3C"/>
    <w:rsid w:val="00C75208"/>
    <w:rsid w:val="00C759F2"/>
    <w:rsid w:val="00C762FF"/>
    <w:rsid w:val="00C764C1"/>
    <w:rsid w:val="00C836F0"/>
    <w:rsid w:val="00C84BC6"/>
    <w:rsid w:val="00C85C3F"/>
    <w:rsid w:val="00C87CBE"/>
    <w:rsid w:val="00C94AC4"/>
    <w:rsid w:val="00C9642A"/>
    <w:rsid w:val="00C96731"/>
    <w:rsid w:val="00C971E6"/>
    <w:rsid w:val="00CA053A"/>
    <w:rsid w:val="00CA1415"/>
    <w:rsid w:val="00CA7948"/>
    <w:rsid w:val="00CB33E4"/>
    <w:rsid w:val="00CB36A0"/>
    <w:rsid w:val="00CB539E"/>
    <w:rsid w:val="00CC1D77"/>
    <w:rsid w:val="00CC2A09"/>
    <w:rsid w:val="00CD4998"/>
    <w:rsid w:val="00CD535D"/>
    <w:rsid w:val="00CD731C"/>
    <w:rsid w:val="00CE04C7"/>
    <w:rsid w:val="00CE0667"/>
    <w:rsid w:val="00CE122D"/>
    <w:rsid w:val="00CE1D09"/>
    <w:rsid w:val="00CE40EF"/>
    <w:rsid w:val="00CE4ECA"/>
    <w:rsid w:val="00CE6840"/>
    <w:rsid w:val="00CE75BB"/>
    <w:rsid w:val="00CE7A3A"/>
    <w:rsid w:val="00CF0E9A"/>
    <w:rsid w:val="00CF337F"/>
    <w:rsid w:val="00CF49F4"/>
    <w:rsid w:val="00CF527C"/>
    <w:rsid w:val="00D03E16"/>
    <w:rsid w:val="00D04B7F"/>
    <w:rsid w:val="00D05769"/>
    <w:rsid w:val="00D0591E"/>
    <w:rsid w:val="00D134E9"/>
    <w:rsid w:val="00D15832"/>
    <w:rsid w:val="00D16A56"/>
    <w:rsid w:val="00D16AC0"/>
    <w:rsid w:val="00D1782C"/>
    <w:rsid w:val="00D23314"/>
    <w:rsid w:val="00D23A3D"/>
    <w:rsid w:val="00D23FD1"/>
    <w:rsid w:val="00D25D2B"/>
    <w:rsid w:val="00D270C6"/>
    <w:rsid w:val="00D27EA2"/>
    <w:rsid w:val="00D312A8"/>
    <w:rsid w:val="00D321F4"/>
    <w:rsid w:val="00D35596"/>
    <w:rsid w:val="00D35AC2"/>
    <w:rsid w:val="00D3661F"/>
    <w:rsid w:val="00D411A5"/>
    <w:rsid w:val="00D43C06"/>
    <w:rsid w:val="00D4454A"/>
    <w:rsid w:val="00D459DD"/>
    <w:rsid w:val="00D50F23"/>
    <w:rsid w:val="00D5144C"/>
    <w:rsid w:val="00D52FE0"/>
    <w:rsid w:val="00D539E5"/>
    <w:rsid w:val="00D540ED"/>
    <w:rsid w:val="00D55B0E"/>
    <w:rsid w:val="00D57A03"/>
    <w:rsid w:val="00D57A40"/>
    <w:rsid w:val="00D60844"/>
    <w:rsid w:val="00D61C82"/>
    <w:rsid w:val="00D646D2"/>
    <w:rsid w:val="00D668D3"/>
    <w:rsid w:val="00D71765"/>
    <w:rsid w:val="00D72DCA"/>
    <w:rsid w:val="00D74A42"/>
    <w:rsid w:val="00D74F47"/>
    <w:rsid w:val="00D80255"/>
    <w:rsid w:val="00D93D18"/>
    <w:rsid w:val="00D94E95"/>
    <w:rsid w:val="00D96859"/>
    <w:rsid w:val="00DA0E25"/>
    <w:rsid w:val="00DA200F"/>
    <w:rsid w:val="00DA25D2"/>
    <w:rsid w:val="00DA5794"/>
    <w:rsid w:val="00DA57D1"/>
    <w:rsid w:val="00DA7C36"/>
    <w:rsid w:val="00DB1799"/>
    <w:rsid w:val="00DB373B"/>
    <w:rsid w:val="00DB4199"/>
    <w:rsid w:val="00DB5083"/>
    <w:rsid w:val="00DB688A"/>
    <w:rsid w:val="00DC2EBA"/>
    <w:rsid w:val="00DC5609"/>
    <w:rsid w:val="00DC5DFD"/>
    <w:rsid w:val="00DC5E93"/>
    <w:rsid w:val="00DD1DEC"/>
    <w:rsid w:val="00DD2692"/>
    <w:rsid w:val="00DD7653"/>
    <w:rsid w:val="00DE7BBD"/>
    <w:rsid w:val="00DF28C3"/>
    <w:rsid w:val="00DF2FDD"/>
    <w:rsid w:val="00DF3053"/>
    <w:rsid w:val="00DF30BF"/>
    <w:rsid w:val="00DF3A0A"/>
    <w:rsid w:val="00DF6828"/>
    <w:rsid w:val="00E034AB"/>
    <w:rsid w:val="00E05B8C"/>
    <w:rsid w:val="00E05F2D"/>
    <w:rsid w:val="00E07215"/>
    <w:rsid w:val="00E07859"/>
    <w:rsid w:val="00E172FF"/>
    <w:rsid w:val="00E17CEE"/>
    <w:rsid w:val="00E217F4"/>
    <w:rsid w:val="00E21F0A"/>
    <w:rsid w:val="00E22183"/>
    <w:rsid w:val="00E22C81"/>
    <w:rsid w:val="00E3029E"/>
    <w:rsid w:val="00E32A33"/>
    <w:rsid w:val="00E3342A"/>
    <w:rsid w:val="00E33743"/>
    <w:rsid w:val="00E36AE9"/>
    <w:rsid w:val="00E375A9"/>
    <w:rsid w:val="00E375BE"/>
    <w:rsid w:val="00E41410"/>
    <w:rsid w:val="00E418DC"/>
    <w:rsid w:val="00E43A7B"/>
    <w:rsid w:val="00E44C9E"/>
    <w:rsid w:val="00E454D2"/>
    <w:rsid w:val="00E50518"/>
    <w:rsid w:val="00E60655"/>
    <w:rsid w:val="00E63737"/>
    <w:rsid w:val="00E63752"/>
    <w:rsid w:val="00E6605E"/>
    <w:rsid w:val="00E6723D"/>
    <w:rsid w:val="00E704D3"/>
    <w:rsid w:val="00E709AB"/>
    <w:rsid w:val="00E71B01"/>
    <w:rsid w:val="00E727E8"/>
    <w:rsid w:val="00E75984"/>
    <w:rsid w:val="00E83382"/>
    <w:rsid w:val="00E85C34"/>
    <w:rsid w:val="00E867C4"/>
    <w:rsid w:val="00E8797B"/>
    <w:rsid w:val="00E90143"/>
    <w:rsid w:val="00EA3ABB"/>
    <w:rsid w:val="00EB23C7"/>
    <w:rsid w:val="00EB6A25"/>
    <w:rsid w:val="00EB7295"/>
    <w:rsid w:val="00EC1E8C"/>
    <w:rsid w:val="00EC26EF"/>
    <w:rsid w:val="00EC64E2"/>
    <w:rsid w:val="00EC6C7C"/>
    <w:rsid w:val="00ED0720"/>
    <w:rsid w:val="00ED1B32"/>
    <w:rsid w:val="00ED3ADD"/>
    <w:rsid w:val="00EE266A"/>
    <w:rsid w:val="00EE5C4E"/>
    <w:rsid w:val="00EE6835"/>
    <w:rsid w:val="00EE6CA0"/>
    <w:rsid w:val="00EF5893"/>
    <w:rsid w:val="00F00BB3"/>
    <w:rsid w:val="00F01356"/>
    <w:rsid w:val="00F026EC"/>
    <w:rsid w:val="00F05F06"/>
    <w:rsid w:val="00F15A34"/>
    <w:rsid w:val="00F16B29"/>
    <w:rsid w:val="00F23A93"/>
    <w:rsid w:val="00F30C1F"/>
    <w:rsid w:val="00F3195E"/>
    <w:rsid w:val="00F36042"/>
    <w:rsid w:val="00F47A9C"/>
    <w:rsid w:val="00F51380"/>
    <w:rsid w:val="00F51581"/>
    <w:rsid w:val="00F52B49"/>
    <w:rsid w:val="00F54765"/>
    <w:rsid w:val="00F547D6"/>
    <w:rsid w:val="00F55F38"/>
    <w:rsid w:val="00F607FD"/>
    <w:rsid w:val="00F6525B"/>
    <w:rsid w:val="00F70DF6"/>
    <w:rsid w:val="00F737BB"/>
    <w:rsid w:val="00F73FC4"/>
    <w:rsid w:val="00F74E02"/>
    <w:rsid w:val="00F91550"/>
    <w:rsid w:val="00F9178B"/>
    <w:rsid w:val="00F929CF"/>
    <w:rsid w:val="00F95F5D"/>
    <w:rsid w:val="00FA030B"/>
    <w:rsid w:val="00FA5979"/>
    <w:rsid w:val="00FB00CF"/>
    <w:rsid w:val="00FB4F3B"/>
    <w:rsid w:val="00FB7BC7"/>
    <w:rsid w:val="00FC021A"/>
    <w:rsid w:val="00FC096B"/>
    <w:rsid w:val="00FC5596"/>
    <w:rsid w:val="00FC68E2"/>
    <w:rsid w:val="00FC757B"/>
    <w:rsid w:val="00FC7C38"/>
    <w:rsid w:val="00FC7E5C"/>
    <w:rsid w:val="00FD0375"/>
    <w:rsid w:val="00FD09C0"/>
    <w:rsid w:val="00FD3AEC"/>
    <w:rsid w:val="00FD4E0A"/>
    <w:rsid w:val="00FD563D"/>
    <w:rsid w:val="00FD762F"/>
    <w:rsid w:val="00FE0C9E"/>
    <w:rsid w:val="00FE19CB"/>
    <w:rsid w:val="00FE5C0B"/>
    <w:rsid w:val="00FF2060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E969"/>
  <w15:docId w15:val="{A4979A0D-8EF6-4361-8315-6ADB15F1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link w:val="Ttulo1Char"/>
    <w:uiPriority w:val="9"/>
    <w:qFormat/>
    <w:pPr>
      <w:ind w:left="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33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1E7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73E7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E73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73E7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66A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A2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26941"/>
    <w:rPr>
      <w:rFonts w:ascii="Arial" w:eastAsia="Arial" w:hAnsi="Arial" w:cs="Arial"/>
      <w:b/>
      <w:bCs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1060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Teles</dc:creator>
  <cp:lastModifiedBy>Marcelo Silveira</cp:lastModifiedBy>
  <cp:revision>103</cp:revision>
  <dcterms:created xsi:type="dcterms:W3CDTF">2023-11-24T12:14:00Z</dcterms:created>
  <dcterms:modified xsi:type="dcterms:W3CDTF">2023-11-24T18:37:00Z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2021-02-01T00:00:00Z</vt:filetime>
  </property>
</Properties>
</file>